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48" w:rsidRPr="009541CB" w:rsidRDefault="001B6A91" w:rsidP="00277DC4">
      <w:pPr>
        <w:widowControl/>
        <w:shd w:val="clear" w:color="auto" w:fill="FFFFFF"/>
        <w:spacing w:beforeLines="50" w:before="156" w:line="270" w:lineRule="atLeast"/>
        <w:jc w:val="center"/>
        <w:rPr>
          <w:rFonts w:ascii="黑体" w:eastAsia="黑体" w:hAnsi="黑体" w:cs="Helvetica"/>
          <w:color w:val="333333"/>
          <w:kern w:val="0"/>
          <w:sz w:val="36"/>
          <w:szCs w:val="36"/>
        </w:rPr>
      </w:pPr>
      <w:bookmarkStart w:id="0" w:name="《混凝土结构设计原理》"/>
      <w:r>
        <w:rPr>
          <w:rFonts w:ascii="黑体" w:eastAsia="黑体" w:hAnsi="黑体" w:cs="Helvetica" w:hint="eastAsia"/>
          <w:b/>
          <w:bCs/>
          <w:color w:val="000000"/>
          <w:kern w:val="0"/>
          <w:sz w:val="36"/>
          <w:szCs w:val="36"/>
        </w:rPr>
        <w:t>中文名称：</w:t>
      </w:r>
      <w:r w:rsidR="00CE3C48" w:rsidRPr="009541CB">
        <w:rPr>
          <w:rFonts w:ascii="黑体" w:eastAsia="黑体" w:hAnsi="黑体" w:cs="Helvetica"/>
          <w:b/>
          <w:bCs/>
          <w:color w:val="000000"/>
          <w:kern w:val="0"/>
          <w:sz w:val="36"/>
          <w:szCs w:val="36"/>
        </w:rPr>
        <w:t>《</w:t>
      </w:r>
      <w:r w:rsidR="00A86E5D">
        <w:rPr>
          <w:rFonts w:ascii="黑体" w:eastAsia="黑体" w:hAnsi="黑体" w:cs="Helvetica" w:hint="eastAsia"/>
          <w:b/>
          <w:bCs/>
          <w:color w:val="000000"/>
          <w:kern w:val="0"/>
          <w:sz w:val="36"/>
          <w:szCs w:val="36"/>
          <w:u w:val="single"/>
        </w:rPr>
        <w:t>综合</w:t>
      </w:r>
      <w:r w:rsidR="00F262D3">
        <w:rPr>
          <w:rFonts w:ascii="黑体" w:eastAsia="黑体" w:hAnsi="黑体" w:cs="Helvetica" w:hint="eastAsia"/>
          <w:b/>
          <w:bCs/>
          <w:color w:val="000000"/>
          <w:kern w:val="0"/>
          <w:sz w:val="36"/>
          <w:szCs w:val="36"/>
          <w:u w:val="single"/>
        </w:rPr>
        <w:t>英语</w:t>
      </w:r>
      <w:r w:rsidR="00CE3C48" w:rsidRPr="009541CB">
        <w:rPr>
          <w:rFonts w:ascii="黑体" w:eastAsia="黑体" w:hAnsi="黑体" w:cs="Helvetica"/>
          <w:b/>
          <w:bCs/>
          <w:color w:val="000000"/>
          <w:kern w:val="0"/>
          <w:sz w:val="36"/>
          <w:szCs w:val="36"/>
        </w:rPr>
        <w:t>》</w:t>
      </w:r>
      <w:bookmarkEnd w:id="0"/>
      <w:r w:rsidR="00CE3C48" w:rsidRPr="009541CB">
        <w:rPr>
          <w:rFonts w:ascii="黑体" w:eastAsia="黑体" w:hAnsi="黑体" w:cs="Helvetica"/>
          <w:b/>
          <w:bCs/>
          <w:color w:val="333333"/>
          <w:kern w:val="0"/>
          <w:sz w:val="36"/>
          <w:szCs w:val="36"/>
        </w:rPr>
        <w:t>教学大纲</w:t>
      </w:r>
    </w:p>
    <w:p w:rsidR="00CE3C48" w:rsidRPr="001B6A91" w:rsidRDefault="001B6A91" w:rsidP="00A86E5D">
      <w:pPr>
        <w:widowControl/>
        <w:shd w:val="clear" w:color="auto" w:fill="FFFFFF"/>
        <w:spacing w:afterLines="50" w:after="156" w:line="270" w:lineRule="atLeast"/>
        <w:ind w:firstLineChars="600" w:firstLine="2168"/>
        <w:rPr>
          <w:rFonts w:ascii="Helvetica" w:eastAsia="宋体" w:hAnsi="Helvetica" w:cs="Helvetica"/>
          <w:color w:val="333333"/>
          <w:kern w:val="0"/>
          <w:sz w:val="18"/>
          <w:szCs w:val="18"/>
        </w:rPr>
      </w:pPr>
      <w:r>
        <w:rPr>
          <w:rFonts w:ascii="黑体" w:eastAsia="黑体" w:hAnsi="黑体" w:cs="Helvetica" w:hint="eastAsia"/>
          <w:b/>
          <w:bCs/>
          <w:color w:val="000000"/>
          <w:kern w:val="0"/>
          <w:sz w:val="36"/>
          <w:szCs w:val="36"/>
        </w:rPr>
        <w:t>英文名称：</w:t>
      </w:r>
      <w:r w:rsidR="00A86E5D" w:rsidRPr="00A86E5D">
        <w:rPr>
          <w:rFonts w:ascii="Times New Roman" w:hAnsi="Times New Roman" w:cs="Times New Roman"/>
          <w:b/>
          <w:sz w:val="32"/>
          <w:szCs w:val="32"/>
        </w:rPr>
        <w:t>Comprehensive English</w:t>
      </w:r>
      <w:r w:rsidRPr="00A86E5D">
        <w:rPr>
          <w:rFonts w:ascii="Times New Roman" w:eastAsia="宋体" w:hAnsi="Times New Roman" w:cs="Times New Roman"/>
          <w:b/>
          <w:bCs/>
          <w:color w:val="333333"/>
          <w:kern w:val="0"/>
          <w:sz w:val="32"/>
          <w:szCs w:val="32"/>
        </w:rPr>
        <w:t xml:space="preserve"> </w:t>
      </w:r>
    </w:p>
    <w:p w:rsidR="00CE3C48" w:rsidRPr="008C563E" w:rsidRDefault="00CE3C48" w:rsidP="00806ED4">
      <w:pPr>
        <w:widowControl/>
        <w:shd w:val="clear" w:color="auto" w:fill="FFFFFF"/>
        <w:spacing w:line="360" w:lineRule="auto"/>
        <w:jc w:val="left"/>
        <w:rPr>
          <w:rFonts w:ascii="Helvetica" w:eastAsia="宋体" w:hAnsi="Helvetica" w:cs="Helvetica"/>
          <w:color w:val="333333"/>
          <w:kern w:val="0"/>
          <w:sz w:val="24"/>
          <w:szCs w:val="24"/>
        </w:rPr>
      </w:pPr>
      <w:r w:rsidRPr="008C563E">
        <w:rPr>
          <w:rFonts w:ascii="Helvetica" w:eastAsia="宋体" w:hAnsi="Helvetica" w:cs="Helvetica"/>
          <w:b/>
          <w:bCs/>
          <w:color w:val="333333"/>
          <w:kern w:val="0"/>
          <w:sz w:val="24"/>
          <w:szCs w:val="24"/>
        </w:rPr>
        <w:t>一、课程基本信息</w:t>
      </w:r>
    </w:p>
    <w:p w:rsidR="00CB6AAC" w:rsidRPr="000B4275" w:rsidRDefault="00E0450A" w:rsidP="000B4275">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1</w:t>
      </w:r>
      <w:r w:rsidR="00CE3C48" w:rsidRPr="00363F13">
        <w:rPr>
          <w:rFonts w:asciiTheme="majorEastAsia" w:eastAsiaTheme="majorEastAsia" w:hAnsiTheme="majorEastAsia" w:cs="Helvetica"/>
          <w:color w:val="333333"/>
          <w:kern w:val="0"/>
          <w:szCs w:val="21"/>
        </w:rPr>
        <w:t>．</w:t>
      </w:r>
      <w:r w:rsidR="00F60D1B" w:rsidRPr="00363F13">
        <w:rPr>
          <w:rFonts w:asciiTheme="majorEastAsia" w:eastAsiaTheme="majorEastAsia" w:hAnsiTheme="majorEastAsia" w:cs="Helvetica"/>
          <w:color w:val="333333"/>
          <w:kern w:val="0"/>
          <w:szCs w:val="21"/>
        </w:rPr>
        <w:t>课程</w:t>
      </w:r>
      <w:r w:rsidR="002B3CC1" w:rsidRPr="00363F13">
        <w:rPr>
          <w:rFonts w:asciiTheme="majorEastAsia" w:eastAsiaTheme="majorEastAsia" w:hAnsiTheme="majorEastAsia" w:cs="Helvetica"/>
          <w:color w:val="333333"/>
          <w:kern w:val="0"/>
          <w:szCs w:val="21"/>
        </w:rPr>
        <w:t>学时：</w:t>
      </w:r>
      <w:r w:rsidR="00CB6AAC" w:rsidRPr="00CB6AAC">
        <w:rPr>
          <w:rFonts w:asciiTheme="majorEastAsia" w:eastAsiaTheme="majorEastAsia" w:hAnsiTheme="majorEastAsia" w:cs="Helvetica" w:hint="eastAsia"/>
          <w:color w:val="333333"/>
          <w:kern w:val="0"/>
          <w:szCs w:val="21"/>
          <w:u w:val="single"/>
        </w:rPr>
        <w:t xml:space="preserve">  </w:t>
      </w:r>
      <w:r w:rsidR="00D37336">
        <w:rPr>
          <w:rFonts w:asciiTheme="majorEastAsia" w:eastAsiaTheme="majorEastAsia" w:hAnsiTheme="majorEastAsia" w:cs="Helvetica" w:hint="eastAsia"/>
          <w:color w:val="333333"/>
          <w:kern w:val="0"/>
          <w:szCs w:val="21"/>
          <w:u w:val="single"/>
        </w:rPr>
        <w:t>48</w:t>
      </w:r>
      <w:r w:rsidR="00CB6AAC" w:rsidRPr="00CB6AAC">
        <w:rPr>
          <w:rFonts w:asciiTheme="majorEastAsia" w:eastAsiaTheme="majorEastAsia" w:hAnsiTheme="majorEastAsia" w:cs="Helvetica" w:hint="eastAsia"/>
          <w:color w:val="333333"/>
          <w:kern w:val="0"/>
          <w:szCs w:val="21"/>
          <w:u w:val="single"/>
        </w:rPr>
        <w:t xml:space="preserve">   </w:t>
      </w:r>
      <w:r w:rsidR="000B4275" w:rsidRPr="000B4275">
        <w:rPr>
          <w:rFonts w:asciiTheme="majorEastAsia" w:eastAsiaTheme="majorEastAsia" w:hAnsiTheme="majorEastAsia" w:cs="Helvetica" w:hint="eastAsia"/>
          <w:color w:val="333333"/>
          <w:kern w:val="0"/>
          <w:szCs w:val="21"/>
        </w:rPr>
        <w:t>，</w:t>
      </w:r>
      <w:r w:rsidR="000B4275">
        <w:rPr>
          <w:rFonts w:asciiTheme="majorEastAsia" w:eastAsiaTheme="majorEastAsia" w:hAnsiTheme="majorEastAsia" w:cs="Helvetica" w:hint="eastAsia"/>
          <w:color w:val="333333"/>
          <w:kern w:val="0"/>
          <w:szCs w:val="21"/>
        </w:rPr>
        <w:t>课程性质：</w:t>
      </w:r>
      <w:r w:rsidR="00F262D3" w:rsidRPr="00F262D3">
        <w:rPr>
          <w:rFonts w:asciiTheme="majorEastAsia" w:eastAsiaTheme="majorEastAsia" w:hAnsiTheme="majorEastAsia" w:cs="Helvetica" w:hint="eastAsia"/>
          <w:color w:val="333333"/>
          <w:kern w:val="0"/>
          <w:szCs w:val="21"/>
          <w:u w:val="single"/>
        </w:rPr>
        <w:t>硕</w:t>
      </w:r>
      <w:r w:rsidR="00D37336">
        <w:rPr>
          <w:rFonts w:asciiTheme="majorEastAsia" w:eastAsiaTheme="majorEastAsia" w:hAnsiTheme="majorEastAsia" w:cs="Helvetica" w:hint="eastAsia"/>
          <w:color w:val="333333"/>
          <w:kern w:val="0"/>
          <w:szCs w:val="21"/>
          <w:u w:val="single"/>
        </w:rPr>
        <w:t>士生必修课</w:t>
      </w:r>
      <w:r w:rsidR="000B4275" w:rsidRPr="00F262D3">
        <w:rPr>
          <w:rFonts w:asciiTheme="majorEastAsia" w:eastAsiaTheme="majorEastAsia" w:hAnsiTheme="majorEastAsia" w:cs="Helvetica" w:hint="eastAsia"/>
          <w:color w:val="333333"/>
          <w:kern w:val="0"/>
          <w:szCs w:val="21"/>
          <w:u w:val="single"/>
        </w:rPr>
        <w:t xml:space="preserve"> </w:t>
      </w:r>
    </w:p>
    <w:p w:rsidR="002B3CC1" w:rsidRPr="0034166F" w:rsidRDefault="00CE3C48" w:rsidP="002B3CC1">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sidRPr="00363F13">
        <w:rPr>
          <w:rFonts w:asciiTheme="majorEastAsia" w:eastAsiaTheme="majorEastAsia" w:hAnsiTheme="majorEastAsia" w:cs="Helvetica"/>
          <w:color w:val="333333"/>
          <w:kern w:val="0"/>
          <w:szCs w:val="21"/>
        </w:rPr>
        <w:t>3．</w:t>
      </w:r>
      <w:r w:rsidR="00F60D1B" w:rsidRPr="00363F13">
        <w:rPr>
          <w:rFonts w:asciiTheme="majorEastAsia" w:eastAsiaTheme="majorEastAsia" w:hAnsiTheme="majorEastAsia" w:cs="Helvetica"/>
          <w:color w:val="333333"/>
          <w:kern w:val="0"/>
          <w:szCs w:val="21"/>
        </w:rPr>
        <w:t>课程</w:t>
      </w:r>
      <w:r w:rsidR="002B3CC1" w:rsidRPr="00363F13">
        <w:rPr>
          <w:rFonts w:asciiTheme="majorEastAsia" w:eastAsiaTheme="majorEastAsia" w:hAnsiTheme="majorEastAsia" w:cs="Helvetica"/>
          <w:color w:val="333333"/>
          <w:kern w:val="0"/>
          <w:szCs w:val="21"/>
        </w:rPr>
        <w:t>学分：</w:t>
      </w:r>
      <w:r w:rsidR="0034166F" w:rsidRPr="0034166F">
        <w:rPr>
          <w:rFonts w:asciiTheme="majorEastAsia" w:eastAsiaTheme="majorEastAsia" w:hAnsiTheme="majorEastAsia" w:cs="Helvetica" w:hint="eastAsia"/>
          <w:color w:val="333333"/>
          <w:kern w:val="0"/>
          <w:szCs w:val="21"/>
          <w:u w:val="single"/>
        </w:rPr>
        <w:t xml:space="preserve">   </w:t>
      </w:r>
      <w:proofErr w:type="gramStart"/>
      <w:r w:rsidR="00E0450A">
        <w:rPr>
          <w:rFonts w:asciiTheme="majorEastAsia" w:eastAsiaTheme="majorEastAsia" w:hAnsiTheme="majorEastAsia" w:cs="Helvetica" w:hint="eastAsia"/>
          <w:color w:val="333333"/>
          <w:kern w:val="0"/>
          <w:szCs w:val="21"/>
          <w:u w:val="single"/>
        </w:rPr>
        <w:t>2</w:t>
      </w:r>
      <w:r w:rsidR="00BC311A">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roofErr w:type="gramEnd"/>
    </w:p>
    <w:p w:rsidR="00CE3C48" w:rsidRDefault="00CE3C48"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sidRPr="00363F13">
        <w:rPr>
          <w:rFonts w:asciiTheme="majorEastAsia" w:eastAsiaTheme="majorEastAsia" w:hAnsiTheme="majorEastAsia" w:cs="Helvetica"/>
          <w:color w:val="333333"/>
          <w:kern w:val="0"/>
          <w:szCs w:val="21"/>
        </w:rPr>
        <w:t>4．</w:t>
      </w:r>
      <w:r w:rsidR="00E75E7A">
        <w:rPr>
          <w:rFonts w:asciiTheme="majorEastAsia" w:eastAsiaTheme="majorEastAsia" w:hAnsiTheme="majorEastAsia" w:cs="Helvetica"/>
          <w:color w:val="333333"/>
          <w:kern w:val="0"/>
          <w:szCs w:val="21"/>
        </w:rPr>
        <w:t>开课季节</w:t>
      </w:r>
      <w:r w:rsidRPr="00363F13">
        <w:rPr>
          <w:rFonts w:asciiTheme="majorEastAsia" w:eastAsiaTheme="majorEastAsia" w:hAnsiTheme="majorEastAsia" w:cs="Helvetica"/>
          <w:color w:val="333333"/>
          <w:kern w:val="0"/>
          <w:szCs w:val="21"/>
        </w:rPr>
        <w:t>：</w:t>
      </w:r>
      <w:r w:rsidR="00F262D3" w:rsidRPr="00CB6AAC">
        <w:rPr>
          <w:rFonts w:asciiTheme="majorEastAsia" w:eastAsiaTheme="majorEastAsia" w:hAnsiTheme="majorEastAsia" w:cs="Helvetica" w:hint="eastAsia"/>
          <w:color w:val="333333"/>
          <w:kern w:val="0"/>
          <w:szCs w:val="21"/>
          <w:u w:val="single"/>
        </w:rPr>
        <w:t>秋季</w:t>
      </w:r>
      <w:r w:rsidR="00EC05D1">
        <w:rPr>
          <w:rFonts w:asciiTheme="majorEastAsia" w:eastAsiaTheme="majorEastAsia" w:hAnsiTheme="majorEastAsia" w:cs="Helvetica" w:hint="eastAsia"/>
          <w:color w:val="333333"/>
          <w:kern w:val="0"/>
          <w:szCs w:val="21"/>
          <w:u w:val="single"/>
        </w:rPr>
        <w:t>、春季</w:t>
      </w:r>
      <w:r w:rsidR="00CB6AAC">
        <w:rPr>
          <w:rFonts w:asciiTheme="majorEastAsia" w:eastAsiaTheme="majorEastAsia" w:hAnsiTheme="majorEastAsia" w:cs="Helvetica" w:hint="eastAsia"/>
          <w:color w:val="333333"/>
          <w:kern w:val="0"/>
          <w:szCs w:val="21"/>
        </w:rPr>
        <w:t xml:space="preserve">  </w:t>
      </w:r>
      <w:r w:rsidR="00663F44">
        <w:rPr>
          <w:rFonts w:asciiTheme="majorEastAsia" w:eastAsiaTheme="majorEastAsia" w:hAnsiTheme="majorEastAsia" w:cs="Helvetica" w:hint="eastAsia"/>
          <w:color w:val="333333"/>
          <w:kern w:val="0"/>
          <w:szCs w:val="21"/>
        </w:rPr>
        <w:t xml:space="preserve">   </w:t>
      </w:r>
    </w:p>
    <w:p w:rsidR="00E75E7A" w:rsidRPr="00CB6AAC" w:rsidRDefault="00E75E7A" w:rsidP="00E75E7A">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Pr>
          <w:rFonts w:asciiTheme="majorEastAsia" w:eastAsiaTheme="majorEastAsia" w:hAnsiTheme="majorEastAsia" w:cs="Helvetica"/>
          <w:color w:val="333333"/>
          <w:kern w:val="0"/>
          <w:szCs w:val="21"/>
        </w:rPr>
        <w:t>5</w:t>
      </w:r>
      <w:r w:rsidRPr="00363F13">
        <w:rPr>
          <w:rFonts w:asciiTheme="majorEastAsia" w:eastAsiaTheme="majorEastAsia" w:hAnsiTheme="majorEastAsia" w:cs="Helvetica"/>
          <w:color w:val="333333"/>
          <w:kern w:val="0"/>
          <w:szCs w:val="21"/>
        </w:rPr>
        <w:t>．</w:t>
      </w:r>
      <w:r>
        <w:rPr>
          <w:rFonts w:asciiTheme="majorEastAsia" w:eastAsiaTheme="majorEastAsia" w:hAnsiTheme="majorEastAsia" w:cs="Helvetica"/>
          <w:color w:val="333333"/>
          <w:kern w:val="0"/>
          <w:szCs w:val="21"/>
        </w:rPr>
        <w:t>开课院系</w:t>
      </w:r>
      <w:r>
        <w:rPr>
          <w:rFonts w:asciiTheme="majorEastAsia" w:eastAsiaTheme="majorEastAsia" w:hAnsiTheme="majorEastAsia" w:cs="Helvetica" w:hint="eastAsia"/>
          <w:color w:val="333333"/>
          <w:kern w:val="0"/>
          <w:szCs w:val="21"/>
        </w:rPr>
        <w:t>：</w:t>
      </w:r>
      <w:r w:rsidR="00CB6AAC">
        <w:rPr>
          <w:rFonts w:asciiTheme="majorEastAsia" w:eastAsiaTheme="majorEastAsia" w:hAnsiTheme="majorEastAsia" w:cs="Helvetica" w:hint="eastAsia"/>
          <w:color w:val="333333"/>
          <w:kern w:val="0"/>
          <w:szCs w:val="21"/>
          <w:u w:val="single"/>
        </w:rPr>
        <w:t xml:space="preserve">  </w:t>
      </w:r>
      <w:r w:rsidR="00F262D3">
        <w:rPr>
          <w:rFonts w:asciiTheme="majorEastAsia" w:eastAsiaTheme="majorEastAsia" w:hAnsiTheme="majorEastAsia" w:cs="Helvetica" w:hint="eastAsia"/>
          <w:color w:val="333333"/>
          <w:kern w:val="0"/>
          <w:szCs w:val="21"/>
          <w:u w:val="single"/>
        </w:rPr>
        <w:t>英语系</w:t>
      </w:r>
      <w:r w:rsidR="00CB6AAC">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rPr>
        <w:t>（系或教研室）</w:t>
      </w:r>
    </w:p>
    <w:p w:rsidR="00FA4C57" w:rsidRDefault="0040052B"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6</w:t>
      </w:r>
      <w:r w:rsidR="00FA4C57" w:rsidRPr="00363F13">
        <w:rPr>
          <w:rFonts w:asciiTheme="majorEastAsia" w:eastAsiaTheme="majorEastAsia" w:hAnsiTheme="majorEastAsia" w:cs="Helvetica"/>
          <w:color w:val="333333"/>
          <w:kern w:val="0"/>
          <w:szCs w:val="21"/>
        </w:rPr>
        <w:t>．</w:t>
      </w:r>
      <w:r w:rsidR="008E2E56">
        <w:rPr>
          <w:rFonts w:asciiTheme="majorEastAsia" w:eastAsiaTheme="majorEastAsia" w:hAnsiTheme="majorEastAsia" w:cs="Helvetica" w:hint="eastAsia"/>
          <w:color w:val="333333"/>
          <w:kern w:val="0"/>
          <w:szCs w:val="21"/>
        </w:rPr>
        <w:t>课程类</w:t>
      </w:r>
      <w:r>
        <w:rPr>
          <w:rFonts w:asciiTheme="majorEastAsia" w:eastAsiaTheme="majorEastAsia" w:hAnsiTheme="majorEastAsia" w:cs="Helvetica" w:hint="eastAsia"/>
          <w:color w:val="333333"/>
          <w:kern w:val="0"/>
          <w:szCs w:val="21"/>
        </w:rPr>
        <w:t>别</w:t>
      </w:r>
      <w:r w:rsidR="00FA4C57">
        <w:rPr>
          <w:rFonts w:asciiTheme="majorEastAsia" w:eastAsiaTheme="majorEastAsia" w:hAnsiTheme="majorEastAsia" w:cs="Helvetica" w:hint="eastAsia"/>
          <w:color w:val="333333"/>
          <w:kern w:val="0"/>
          <w:szCs w:val="21"/>
        </w:rPr>
        <w:t>：</w:t>
      </w:r>
      <w:r w:rsidR="00E0450A" w:rsidRPr="00E0450A">
        <w:rPr>
          <w:rFonts w:asciiTheme="majorEastAsia" w:eastAsiaTheme="majorEastAsia" w:hAnsiTheme="majorEastAsia" w:cs="Helvetica" w:hint="eastAsia"/>
          <w:color w:val="333333"/>
          <w:kern w:val="0"/>
          <w:szCs w:val="21"/>
          <w:u w:val="single"/>
        </w:rPr>
        <w:t>公共学位课</w:t>
      </w:r>
      <w:r w:rsidR="00E0450A">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9674C4" w:rsidRPr="0034166F"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7</w:t>
      </w:r>
      <w:r w:rsidRPr="00363F13">
        <w:rPr>
          <w:rFonts w:asciiTheme="majorEastAsia" w:eastAsiaTheme="majorEastAsia" w:hAnsiTheme="majorEastAsia" w:cs="Helvetica"/>
          <w:color w:val="333333"/>
          <w:kern w:val="0"/>
          <w:szCs w:val="21"/>
        </w:rPr>
        <w:t>．</w:t>
      </w:r>
      <w:r>
        <w:rPr>
          <w:rFonts w:asciiTheme="majorEastAsia" w:eastAsiaTheme="majorEastAsia" w:hAnsiTheme="majorEastAsia" w:cs="Helvetica"/>
          <w:color w:val="333333"/>
          <w:kern w:val="0"/>
          <w:szCs w:val="21"/>
        </w:rPr>
        <w:t>课程类型</w:t>
      </w:r>
      <w:r>
        <w:rPr>
          <w:rFonts w:asciiTheme="majorEastAsia" w:eastAsiaTheme="majorEastAsia" w:hAnsiTheme="majorEastAsia" w:cs="Helvetica" w:hint="eastAsia"/>
          <w:color w:val="333333"/>
          <w:kern w:val="0"/>
          <w:szCs w:val="21"/>
        </w:rPr>
        <w:t>：</w:t>
      </w:r>
      <w:r w:rsidR="007267F4">
        <w:rPr>
          <w:rFonts w:asciiTheme="majorEastAsia" w:eastAsiaTheme="majorEastAsia" w:hAnsiTheme="majorEastAsia" w:cs="Helvetica" w:hint="eastAsia"/>
          <w:color w:val="333333"/>
          <w:kern w:val="0"/>
          <w:szCs w:val="21"/>
          <w:u w:val="single"/>
        </w:rPr>
        <w:t xml:space="preserve"> </w:t>
      </w:r>
      <w:r w:rsidR="007267F4" w:rsidRPr="00F262D3">
        <w:rPr>
          <w:rFonts w:asciiTheme="majorEastAsia" w:eastAsiaTheme="majorEastAsia" w:hAnsiTheme="majorEastAsia" w:cs="Helvetica" w:hint="eastAsia"/>
          <w:color w:val="333333"/>
          <w:kern w:val="0"/>
          <w:szCs w:val="21"/>
          <w:u w:val="single"/>
        </w:rPr>
        <w:t xml:space="preserve">  </w:t>
      </w:r>
      <w:r w:rsidR="00F262D3" w:rsidRPr="00F262D3">
        <w:rPr>
          <w:rFonts w:asciiTheme="majorEastAsia" w:eastAsiaTheme="majorEastAsia" w:hAnsiTheme="majorEastAsia" w:cs="Helvetica" w:hint="eastAsia"/>
          <w:color w:val="333333"/>
          <w:kern w:val="0"/>
          <w:szCs w:val="21"/>
          <w:u w:val="single"/>
        </w:rPr>
        <w:t>理论课</w:t>
      </w:r>
      <w:r w:rsidR="007267F4" w:rsidRPr="00F262D3">
        <w:rPr>
          <w:rFonts w:asciiTheme="majorEastAsia" w:eastAsiaTheme="majorEastAsia" w:hAnsiTheme="majorEastAsia" w:cs="Helvetica" w:hint="eastAsia"/>
          <w:color w:val="333333"/>
          <w:kern w:val="0"/>
          <w:szCs w:val="21"/>
          <w:u w:val="single"/>
        </w:rPr>
        <w:t xml:space="preserve"> </w:t>
      </w:r>
      <w:r w:rsidR="007267F4">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0C55A7" w:rsidRDefault="009674C4" w:rsidP="00806ED4">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color w:val="333333"/>
          <w:kern w:val="0"/>
          <w:szCs w:val="21"/>
        </w:rPr>
        <w:t>8</w:t>
      </w:r>
      <w:r w:rsidR="000C55A7" w:rsidRPr="00363F13">
        <w:rPr>
          <w:rFonts w:asciiTheme="majorEastAsia" w:eastAsiaTheme="majorEastAsia" w:hAnsiTheme="majorEastAsia" w:cs="Helvetica"/>
          <w:color w:val="333333"/>
          <w:kern w:val="0"/>
          <w:szCs w:val="21"/>
        </w:rPr>
        <w:t>．</w:t>
      </w:r>
      <w:r w:rsidR="00E75E7A">
        <w:rPr>
          <w:rFonts w:asciiTheme="majorEastAsia" w:eastAsiaTheme="majorEastAsia" w:hAnsiTheme="majorEastAsia" w:cs="Helvetica"/>
          <w:color w:val="333333"/>
          <w:kern w:val="0"/>
          <w:szCs w:val="21"/>
        </w:rPr>
        <w:t>考核方式</w:t>
      </w:r>
      <w:r w:rsidR="002B3CC1">
        <w:rPr>
          <w:rFonts w:asciiTheme="majorEastAsia" w:eastAsiaTheme="majorEastAsia" w:hAnsiTheme="majorEastAsia" w:cs="Helvetica" w:hint="eastAsia"/>
          <w:color w:val="333333"/>
          <w:kern w:val="0"/>
          <w:szCs w:val="21"/>
        </w:rPr>
        <w:t>：</w:t>
      </w:r>
      <w:r w:rsidR="00BC311A">
        <w:rPr>
          <w:rFonts w:asciiTheme="majorEastAsia" w:eastAsiaTheme="majorEastAsia" w:hAnsiTheme="majorEastAsia" w:cs="Helvetica" w:hint="eastAsia"/>
          <w:color w:val="333333"/>
          <w:kern w:val="0"/>
          <w:szCs w:val="21"/>
          <w:u w:val="single"/>
        </w:rPr>
        <w:t xml:space="preserve">  </w:t>
      </w:r>
      <w:r w:rsidR="00F262D3" w:rsidRPr="0034166F">
        <w:rPr>
          <w:rFonts w:asciiTheme="majorEastAsia" w:eastAsiaTheme="majorEastAsia" w:hAnsiTheme="majorEastAsia" w:cs="Helvetica" w:hint="eastAsia"/>
          <w:color w:val="333333"/>
          <w:kern w:val="0"/>
          <w:szCs w:val="21"/>
          <w:u w:val="single"/>
        </w:rPr>
        <w:t>笔试</w:t>
      </w:r>
      <w:r w:rsidR="00BC311A">
        <w:rPr>
          <w:rFonts w:asciiTheme="majorEastAsia" w:eastAsiaTheme="majorEastAsia" w:hAnsiTheme="majorEastAsia" w:cs="Helvetica" w:hint="eastAsia"/>
          <w:color w:val="333333"/>
          <w:kern w:val="0"/>
          <w:szCs w:val="21"/>
          <w:u w:val="single"/>
        </w:rPr>
        <w:t xml:space="preserve"> </w:t>
      </w:r>
      <w:r w:rsidR="007267F4">
        <w:rPr>
          <w:rFonts w:asciiTheme="majorEastAsia" w:eastAsiaTheme="majorEastAsia" w:hAnsiTheme="majorEastAsia" w:cs="Helvetica" w:hint="eastAsia"/>
          <w:color w:val="333333"/>
          <w:kern w:val="0"/>
          <w:szCs w:val="21"/>
          <w:u w:val="single"/>
        </w:rPr>
        <w:t xml:space="preserve">  </w:t>
      </w:r>
      <w:r w:rsidR="0034166F">
        <w:rPr>
          <w:rFonts w:asciiTheme="majorEastAsia" w:eastAsiaTheme="majorEastAsia" w:hAnsiTheme="majorEastAsia" w:cs="Helvetica" w:hint="eastAsia"/>
          <w:color w:val="333333"/>
          <w:kern w:val="0"/>
          <w:szCs w:val="21"/>
        </w:rPr>
        <w:t xml:space="preserve"> </w:t>
      </w:r>
      <w:r w:rsidR="007267F4">
        <w:rPr>
          <w:rFonts w:asciiTheme="majorEastAsia" w:eastAsiaTheme="majorEastAsia" w:hAnsiTheme="majorEastAsia" w:cs="Helvetica" w:hint="eastAsia"/>
          <w:color w:val="333333"/>
          <w:kern w:val="0"/>
          <w:szCs w:val="21"/>
        </w:rPr>
        <w:t>，考试方式：</w:t>
      </w:r>
      <w:r w:rsidR="00BC311A">
        <w:rPr>
          <w:rFonts w:asciiTheme="majorEastAsia" w:eastAsiaTheme="majorEastAsia" w:hAnsiTheme="majorEastAsia" w:cs="Helvetica" w:hint="eastAsia"/>
          <w:color w:val="333333"/>
          <w:kern w:val="0"/>
          <w:szCs w:val="21"/>
          <w:u w:val="single"/>
        </w:rPr>
        <w:t xml:space="preserve">  </w:t>
      </w:r>
      <w:r w:rsidR="00F262D3" w:rsidRPr="007267F4">
        <w:rPr>
          <w:rFonts w:asciiTheme="majorEastAsia" w:eastAsiaTheme="majorEastAsia" w:hAnsiTheme="majorEastAsia" w:cs="Helvetica" w:hint="eastAsia"/>
          <w:color w:val="333333"/>
          <w:kern w:val="0"/>
          <w:szCs w:val="21"/>
          <w:u w:val="single"/>
        </w:rPr>
        <w:t>闭卷</w:t>
      </w:r>
      <w:r w:rsidR="00F262D3">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7952F3" w:rsidRPr="007267F4" w:rsidRDefault="007952F3" w:rsidP="004E35B3">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9. 成绩计算方式：</w:t>
      </w:r>
      <w:r w:rsidR="00F262D3" w:rsidRPr="00F262D3">
        <w:rPr>
          <w:rFonts w:asciiTheme="majorEastAsia" w:eastAsiaTheme="majorEastAsia" w:hAnsiTheme="majorEastAsia" w:cs="Helvetica"/>
          <w:color w:val="333333"/>
          <w:kern w:val="0"/>
          <w:szCs w:val="21"/>
          <w:u w:val="single"/>
        </w:rPr>
        <w:t>考勤</w:t>
      </w:r>
      <w:r w:rsidR="00EC05D1">
        <w:rPr>
          <w:rFonts w:asciiTheme="majorEastAsia" w:eastAsiaTheme="majorEastAsia" w:hAnsiTheme="majorEastAsia" w:cs="Helvetica" w:hint="eastAsia"/>
          <w:color w:val="333333"/>
          <w:kern w:val="0"/>
          <w:szCs w:val="21"/>
          <w:u w:val="single"/>
        </w:rPr>
        <w:t>2</w:t>
      </w:r>
      <w:r w:rsidR="00F262D3" w:rsidRPr="00F262D3">
        <w:rPr>
          <w:rFonts w:asciiTheme="majorEastAsia" w:eastAsiaTheme="majorEastAsia" w:hAnsiTheme="majorEastAsia" w:cs="Helvetica"/>
          <w:color w:val="333333"/>
          <w:kern w:val="0"/>
          <w:szCs w:val="21"/>
          <w:u w:val="single"/>
        </w:rPr>
        <w:t>0%+作业</w:t>
      </w:r>
      <w:r w:rsidR="00D37336">
        <w:rPr>
          <w:rFonts w:asciiTheme="majorEastAsia" w:eastAsiaTheme="majorEastAsia" w:hAnsiTheme="majorEastAsia" w:cs="Helvetica" w:hint="eastAsia"/>
          <w:color w:val="333333"/>
          <w:kern w:val="0"/>
          <w:szCs w:val="21"/>
          <w:u w:val="single"/>
        </w:rPr>
        <w:t>3</w:t>
      </w:r>
      <w:r w:rsidR="00F262D3" w:rsidRPr="00F262D3">
        <w:rPr>
          <w:rFonts w:asciiTheme="majorEastAsia" w:eastAsiaTheme="majorEastAsia" w:hAnsiTheme="majorEastAsia" w:cs="Helvetica"/>
          <w:color w:val="333333"/>
          <w:kern w:val="0"/>
          <w:szCs w:val="21"/>
          <w:u w:val="single"/>
        </w:rPr>
        <w:t>0%+期末</w:t>
      </w:r>
      <w:r w:rsidR="00D37336">
        <w:rPr>
          <w:rFonts w:asciiTheme="majorEastAsia" w:eastAsiaTheme="majorEastAsia" w:hAnsiTheme="majorEastAsia" w:cs="Helvetica" w:hint="eastAsia"/>
          <w:color w:val="333333"/>
          <w:kern w:val="0"/>
          <w:szCs w:val="21"/>
          <w:u w:val="single"/>
        </w:rPr>
        <w:t>5</w:t>
      </w:r>
      <w:r w:rsidR="00F262D3" w:rsidRPr="00F262D3">
        <w:rPr>
          <w:rFonts w:asciiTheme="majorEastAsia" w:eastAsiaTheme="majorEastAsia" w:hAnsiTheme="majorEastAsia" w:cs="Helvetica"/>
          <w:color w:val="333333"/>
          <w:kern w:val="0"/>
          <w:szCs w:val="21"/>
          <w:u w:val="single"/>
        </w:rPr>
        <w:t>0%</w:t>
      </w:r>
      <w:r w:rsidR="005B2491" w:rsidRPr="00F262D3">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rPr>
        <w:t>.</w:t>
      </w:r>
    </w:p>
    <w:p w:rsidR="009674C4" w:rsidRDefault="007952F3" w:rsidP="00BA5AF3">
      <w:pPr>
        <w:widowControl/>
        <w:shd w:val="clear" w:color="auto" w:fill="FFFFFF"/>
        <w:spacing w:line="360" w:lineRule="auto"/>
        <w:ind w:leftChars="200" w:left="735" w:hangingChars="150" w:hanging="315"/>
        <w:jc w:val="left"/>
        <w:rPr>
          <w:rFonts w:asciiTheme="majorEastAsia" w:eastAsiaTheme="majorEastAsia" w:hAnsiTheme="majorEastAsia" w:cs="Helvetica"/>
          <w:color w:val="333333"/>
          <w:kern w:val="0"/>
          <w:szCs w:val="21"/>
        </w:rPr>
      </w:pPr>
      <w:r>
        <w:rPr>
          <w:rFonts w:asciiTheme="majorEastAsia" w:eastAsiaTheme="majorEastAsia" w:hAnsiTheme="majorEastAsia" w:cs="Helvetica" w:hint="eastAsia"/>
          <w:color w:val="333333"/>
          <w:kern w:val="0"/>
          <w:szCs w:val="21"/>
        </w:rPr>
        <w:t>10</w:t>
      </w:r>
      <w:r w:rsidR="000C55A7" w:rsidRPr="00363F13">
        <w:rPr>
          <w:rFonts w:asciiTheme="majorEastAsia" w:eastAsiaTheme="majorEastAsia" w:hAnsiTheme="majorEastAsia" w:cs="Helvetica"/>
          <w:color w:val="333333"/>
          <w:kern w:val="0"/>
          <w:szCs w:val="21"/>
        </w:rPr>
        <w:t>．</w:t>
      </w:r>
      <w:r w:rsidR="009674C4">
        <w:rPr>
          <w:rFonts w:asciiTheme="majorEastAsia" w:eastAsiaTheme="majorEastAsia" w:hAnsiTheme="majorEastAsia" w:cs="Helvetica" w:hint="eastAsia"/>
          <w:color w:val="333333"/>
          <w:kern w:val="0"/>
          <w:szCs w:val="21"/>
        </w:rPr>
        <w:t>适用学生</w:t>
      </w:r>
      <w:r w:rsidR="007267F4">
        <w:rPr>
          <w:rFonts w:asciiTheme="majorEastAsia" w:eastAsiaTheme="majorEastAsia" w:hAnsiTheme="majorEastAsia" w:cs="Helvetica" w:hint="eastAsia"/>
          <w:color w:val="333333"/>
          <w:kern w:val="0"/>
          <w:szCs w:val="21"/>
        </w:rPr>
        <w:t>（授课对象）</w:t>
      </w:r>
      <w:r w:rsidR="009674C4">
        <w:rPr>
          <w:rFonts w:asciiTheme="majorEastAsia" w:eastAsiaTheme="majorEastAsia" w:hAnsiTheme="majorEastAsia" w:cs="Helvetica" w:hint="eastAsia"/>
          <w:color w:val="333333"/>
          <w:kern w:val="0"/>
          <w:szCs w:val="21"/>
        </w:rPr>
        <w:t>：</w:t>
      </w:r>
      <w:r w:rsidR="00EC05D1" w:rsidRPr="007267F4">
        <w:rPr>
          <w:rFonts w:asciiTheme="majorEastAsia" w:eastAsiaTheme="majorEastAsia" w:hAnsiTheme="majorEastAsia" w:cs="Helvetica" w:hint="eastAsia"/>
          <w:color w:val="333333"/>
          <w:kern w:val="0"/>
          <w:szCs w:val="21"/>
        </w:rPr>
        <w:t>学术型硕士、全日制专业硕士</w:t>
      </w:r>
      <w:r w:rsidR="00BC311A" w:rsidRPr="00BC311A">
        <w:rPr>
          <w:rFonts w:asciiTheme="majorEastAsia" w:eastAsiaTheme="majorEastAsia" w:hAnsiTheme="majorEastAsia" w:cs="Helvetica" w:hint="eastAsia"/>
          <w:color w:val="333333"/>
          <w:kern w:val="0"/>
          <w:szCs w:val="21"/>
        </w:rPr>
        <w:t>.</w:t>
      </w:r>
    </w:p>
    <w:p w:rsidR="009674C4" w:rsidRDefault="009674C4" w:rsidP="009674C4">
      <w:pPr>
        <w:widowControl/>
        <w:shd w:val="clear" w:color="auto" w:fill="FFFFFF"/>
        <w:spacing w:line="360" w:lineRule="auto"/>
        <w:ind w:firstLine="420"/>
        <w:jc w:val="left"/>
        <w:rPr>
          <w:rFonts w:asciiTheme="majorEastAsia" w:eastAsiaTheme="majorEastAsia" w:hAnsiTheme="majorEastAsia" w:cs="Helvetica"/>
          <w:color w:val="333333"/>
          <w:kern w:val="0"/>
          <w:szCs w:val="21"/>
          <w:u w:val="single"/>
        </w:rPr>
      </w:pPr>
      <w:r>
        <w:rPr>
          <w:rFonts w:asciiTheme="majorEastAsia" w:eastAsiaTheme="majorEastAsia" w:hAnsiTheme="majorEastAsia" w:cs="Helvetica"/>
          <w:color w:val="333333"/>
          <w:kern w:val="0"/>
          <w:szCs w:val="21"/>
        </w:rPr>
        <w:t>1</w:t>
      </w:r>
      <w:r w:rsidR="007952F3">
        <w:rPr>
          <w:rFonts w:asciiTheme="majorEastAsia" w:eastAsiaTheme="majorEastAsia" w:hAnsiTheme="majorEastAsia" w:cs="Helvetica" w:hint="eastAsia"/>
          <w:color w:val="333333"/>
          <w:kern w:val="0"/>
          <w:szCs w:val="21"/>
        </w:rPr>
        <w:t>1</w:t>
      </w:r>
      <w:r w:rsidRPr="00363F13">
        <w:rPr>
          <w:rFonts w:asciiTheme="majorEastAsia" w:eastAsiaTheme="majorEastAsia" w:hAnsiTheme="majorEastAsia" w:cs="Helvetica"/>
          <w:color w:val="333333"/>
          <w:kern w:val="0"/>
          <w:szCs w:val="21"/>
        </w:rPr>
        <w:t>．适用</w:t>
      </w:r>
      <w:r w:rsidR="00CB6AAC">
        <w:rPr>
          <w:rFonts w:asciiTheme="majorEastAsia" w:eastAsiaTheme="majorEastAsia" w:hAnsiTheme="majorEastAsia" w:cs="Helvetica" w:hint="eastAsia"/>
          <w:color w:val="333333"/>
          <w:kern w:val="0"/>
          <w:szCs w:val="21"/>
        </w:rPr>
        <w:t>学科、</w:t>
      </w:r>
      <w:r w:rsidRPr="00363F13">
        <w:rPr>
          <w:rFonts w:asciiTheme="majorEastAsia" w:eastAsiaTheme="majorEastAsia" w:hAnsiTheme="majorEastAsia" w:cs="Helvetica"/>
          <w:color w:val="333333"/>
          <w:kern w:val="0"/>
          <w:szCs w:val="21"/>
        </w:rPr>
        <w:t>专业</w:t>
      </w:r>
      <w:r>
        <w:rPr>
          <w:rFonts w:asciiTheme="majorEastAsia" w:eastAsiaTheme="majorEastAsia" w:hAnsiTheme="majorEastAsia" w:cs="Helvetica"/>
          <w:color w:val="333333"/>
          <w:kern w:val="0"/>
          <w:szCs w:val="21"/>
        </w:rPr>
        <w:t>（领域）</w:t>
      </w:r>
      <w:r w:rsidRPr="00363F13">
        <w:rPr>
          <w:rFonts w:asciiTheme="majorEastAsia" w:eastAsiaTheme="majorEastAsia" w:hAnsiTheme="majorEastAsia" w:cs="Helvetica"/>
          <w:color w:val="333333"/>
          <w:kern w:val="0"/>
          <w:szCs w:val="21"/>
        </w:rPr>
        <w:t>：</w:t>
      </w:r>
      <w:r w:rsidR="00CB6AAC">
        <w:rPr>
          <w:rFonts w:asciiTheme="majorEastAsia" w:eastAsiaTheme="majorEastAsia" w:hAnsiTheme="majorEastAsia" w:cs="Helvetica" w:hint="eastAsia"/>
          <w:color w:val="333333"/>
          <w:kern w:val="0"/>
          <w:szCs w:val="21"/>
        </w:rPr>
        <w:t>学科</w:t>
      </w:r>
      <w:r w:rsidR="00CB6AAC" w:rsidRPr="00CB6AAC">
        <w:rPr>
          <w:rFonts w:asciiTheme="majorEastAsia" w:eastAsiaTheme="majorEastAsia" w:hAnsiTheme="majorEastAsia" w:cs="Helvetica" w:hint="eastAsia"/>
          <w:color w:val="333333"/>
          <w:kern w:val="0"/>
          <w:szCs w:val="21"/>
          <w:u w:val="single"/>
        </w:rPr>
        <w:t xml:space="preserve"> </w:t>
      </w:r>
      <w:r w:rsidR="00BC311A">
        <w:rPr>
          <w:rFonts w:asciiTheme="majorEastAsia" w:eastAsiaTheme="majorEastAsia" w:hAnsiTheme="majorEastAsia" w:cs="Helvetica" w:hint="eastAsia"/>
          <w:color w:val="333333"/>
          <w:kern w:val="0"/>
          <w:szCs w:val="21"/>
          <w:u w:val="single"/>
        </w:rPr>
        <w:t xml:space="preserve"> </w:t>
      </w:r>
      <w:r w:rsidR="00E0450A">
        <w:rPr>
          <w:rFonts w:asciiTheme="majorEastAsia" w:eastAsiaTheme="majorEastAsia" w:hAnsiTheme="majorEastAsia" w:cs="Helvetica" w:hint="eastAsia"/>
          <w:color w:val="333333"/>
          <w:kern w:val="0"/>
          <w:szCs w:val="21"/>
          <w:u w:val="single"/>
        </w:rPr>
        <w:t>一</w:t>
      </w:r>
      <w:r w:rsidR="00CB6AAC">
        <w:rPr>
          <w:rFonts w:asciiTheme="majorEastAsia" w:eastAsiaTheme="majorEastAsia" w:hAnsiTheme="majorEastAsia" w:cs="Helvetica" w:hint="eastAsia"/>
          <w:color w:val="333333"/>
          <w:kern w:val="0"/>
          <w:szCs w:val="21"/>
          <w:u w:val="single"/>
        </w:rPr>
        <w:t xml:space="preserve"> </w:t>
      </w:r>
      <w:r w:rsidR="006429FC">
        <w:rPr>
          <w:rFonts w:asciiTheme="majorEastAsia" w:eastAsiaTheme="majorEastAsia" w:hAnsiTheme="majorEastAsia" w:cs="Helvetica" w:hint="eastAsia"/>
          <w:color w:val="333333"/>
          <w:kern w:val="0"/>
          <w:szCs w:val="21"/>
        </w:rPr>
        <w:t>级</w:t>
      </w:r>
      <w:r w:rsidR="006429FC">
        <w:rPr>
          <w:rFonts w:asciiTheme="majorEastAsia" w:eastAsiaTheme="majorEastAsia" w:hAnsiTheme="majorEastAsia" w:cs="Helvetica"/>
          <w:color w:val="333333"/>
          <w:kern w:val="0"/>
          <w:szCs w:val="21"/>
        </w:rPr>
        <w:tab/>
      </w:r>
      <w:r w:rsidR="00CB6AAC">
        <w:rPr>
          <w:rFonts w:asciiTheme="majorEastAsia" w:eastAsiaTheme="majorEastAsia" w:hAnsiTheme="majorEastAsia" w:cs="Helvetica" w:hint="eastAsia"/>
          <w:color w:val="333333"/>
          <w:kern w:val="0"/>
          <w:szCs w:val="21"/>
        </w:rPr>
        <w:t>专业（领域）</w:t>
      </w:r>
      <w:r w:rsidR="00CB6AAC" w:rsidRPr="00CB6AAC">
        <w:rPr>
          <w:rFonts w:asciiTheme="majorEastAsia" w:eastAsiaTheme="majorEastAsia" w:hAnsiTheme="majorEastAsia" w:cs="Helvetica" w:hint="eastAsia"/>
          <w:color w:val="333333"/>
          <w:kern w:val="0"/>
          <w:szCs w:val="21"/>
          <w:u w:val="single"/>
        </w:rPr>
        <w:t xml:space="preserve"> </w:t>
      </w:r>
      <w:r w:rsidR="00E0450A">
        <w:rPr>
          <w:rFonts w:asciiTheme="majorEastAsia" w:eastAsiaTheme="majorEastAsia" w:hAnsiTheme="majorEastAsia" w:cs="Helvetica" w:hint="eastAsia"/>
          <w:color w:val="333333"/>
          <w:kern w:val="0"/>
          <w:szCs w:val="21"/>
          <w:u w:val="single"/>
        </w:rPr>
        <w:t>所有</w:t>
      </w:r>
      <w:r w:rsidR="00BC311A">
        <w:rPr>
          <w:rFonts w:asciiTheme="majorEastAsia" w:eastAsiaTheme="majorEastAsia" w:hAnsiTheme="majorEastAsia" w:cs="Helvetica" w:hint="eastAsia"/>
          <w:color w:val="333333"/>
          <w:kern w:val="0"/>
          <w:szCs w:val="21"/>
          <w:u w:val="single"/>
        </w:rPr>
        <w:t xml:space="preserve">   </w:t>
      </w:r>
      <w:r w:rsidR="00BC311A" w:rsidRPr="00BC311A">
        <w:rPr>
          <w:rFonts w:asciiTheme="majorEastAsia" w:eastAsiaTheme="majorEastAsia" w:hAnsiTheme="majorEastAsia" w:cs="Helvetica" w:hint="eastAsia"/>
          <w:color w:val="333333"/>
          <w:kern w:val="0"/>
          <w:szCs w:val="21"/>
        </w:rPr>
        <w:t>.</w:t>
      </w:r>
      <w:r w:rsidR="006C54E1">
        <w:rPr>
          <w:rFonts w:asciiTheme="majorEastAsia" w:eastAsiaTheme="majorEastAsia" w:hAnsiTheme="majorEastAsia" w:cs="Helvetica" w:hint="eastAsia"/>
          <w:color w:val="333333"/>
          <w:kern w:val="0"/>
          <w:szCs w:val="21"/>
          <w:u w:val="single"/>
        </w:rPr>
        <w:t xml:space="preserve"> </w:t>
      </w:r>
    </w:p>
    <w:p w:rsidR="00A97C3E" w:rsidRPr="00A97C3E" w:rsidRDefault="00A97C3E" w:rsidP="00A97C3E">
      <w:pPr>
        <w:widowControl/>
        <w:shd w:val="clear" w:color="auto" w:fill="FFFFFF"/>
        <w:spacing w:line="360" w:lineRule="auto"/>
        <w:ind w:firstLine="420"/>
        <w:jc w:val="left"/>
        <w:rPr>
          <w:rFonts w:asciiTheme="majorEastAsia" w:eastAsiaTheme="majorEastAsia" w:hAnsiTheme="majorEastAsia" w:cs="Helvetica"/>
          <w:color w:val="333333"/>
          <w:kern w:val="0"/>
          <w:szCs w:val="21"/>
        </w:rPr>
      </w:pPr>
      <w:r w:rsidRPr="007E02B1">
        <w:rPr>
          <w:rFonts w:asciiTheme="majorEastAsia" w:eastAsiaTheme="majorEastAsia" w:hAnsiTheme="majorEastAsia" w:cs="Helvetica" w:hint="eastAsia"/>
          <w:color w:val="333333"/>
          <w:kern w:val="0"/>
          <w:szCs w:val="21"/>
        </w:rPr>
        <w:t>12.</w:t>
      </w:r>
      <w:r>
        <w:rPr>
          <w:rFonts w:asciiTheme="majorEastAsia" w:eastAsiaTheme="majorEastAsia" w:hAnsiTheme="majorEastAsia" w:cs="Helvetica" w:hint="eastAsia"/>
          <w:color w:val="333333"/>
          <w:kern w:val="0"/>
          <w:szCs w:val="21"/>
        </w:rPr>
        <w:t>教学团队成员：</w:t>
      </w:r>
      <w:r w:rsidRPr="006C0C15">
        <w:rPr>
          <w:rFonts w:asciiTheme="majorEastAsia" w:eastAsiaTheme="majorEastAsia" w:hAnsiTheme="majorEastAsia" w:cs="Helvetica" w:hint="eastAsia"/>
          <w:color w:val="333333"/>
          <w:kern w:val="0"/>
          <w:szCs w:val="21"/>
          <w:u w:val="single"/>
        </w:rPr>
        <w:t xml:space="preserve">  </w:t>
      </w:r>
      <w:r w:rsidR="00EC05D1">
        <w:rPr>
          <w:rFonts w:asciiTheme="majorEastAsia" w:eastAsiaTheme="majorEastAsia" w:hAnsiTheme="majorEastAsia" w:cs="Helvetica" w:hint="eastAsia"/>
          <w:color w:val="333333"/>
          <w:kern w:val="0"/>
          <w:szCs w:val="21"/>
          <w:u w:val="single"/>
        </w:rPr>
        <w:t>李红梅</w:t>
      </w:r>
      <w:r w:rsidR="0035005F">
        <w:rPr>
          <w:rFonts w:asciiTheme="majorEastAsia" w:eastAsiaTheme="majorEastAsia" w:hAnsiTheme="majorEastAsia" w:cs="Helvetica" w:hint="eastAsia"/>
          <w:color w:val="333333"/>
          <w:kern w:val="0"/>
          <w:szCs w:val="21"/>
          <w:u w:val="single"/>
        </w:rPr>
        <w:t>、陈瑾、郭智颖等</w:t>
      </w:r>
      <w:r>
        <w:rPr>
          <w:rFonts w:asciiTheme="majorEastAsia" w:eastAsiaTheme="majorEastAsia" w:hAnsiTheme="majorEastAsia" w:cs="Helvetica" w:hint="eastAsia"/>
          <w:color w:val="333333"/>
          <w:kern w:val="0"/>
          <w:szCs w:val="21"/>
        </w:rPr>
        <w:t>。</w:t>
      </w:r>
    </w:p>
    <w:p w:rsidR="00CE3C48" w:rsidRPr="008C563E" w:rsidRDefault="00CE3C48"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二、课程</w:t>
      </w:r>
      <w:r w:rsidR="00CE05AF" w:rsidRPr="008C563E">
        <w:rPr>
          <w:rFonts w:ascii="Helvetica" w:eastAsia="宋体" w:hAnsi="Helvetica" w:cs="Helvetica" w:hint="eastAsia"/>
          <w:b/>
          <w:bCs/>
          <w:color w:val="333333"/>
          <w:kern w:val="0"/>
          <w:sz w:val="24"/>
          <w:szCs w:val="24"/>
        </w:rPr>
        <w:t>简介</w:t>
      </w:r>
      <w:r w:rsidR="001B6A91">
        <w:rPr>
          <w:rFonts w:ascii="Helvetica" w:eastAsia="宋体" w:hAnsi="Helvetica" w:cs="Helvetica" w:hint="eastAsia"/>
          <w:b/>
          <w:bCs/>
          <w:color w:val="333333"/>
          <w:kern w:val="0"/>
          <w:sz w:val="24"/>
          <w:szCs w:val="24"/>
        </w:rPr>
        <w:t>（</w:t>
      </w:r>
      <w:r w:rsidR="001E316B">
        <w:rPr>
          <w:rFonts w:ascii="Helvetica" w:eastAsia="宋体" w:hAnsi="Helvetica" w:cs="Helvetica" w:hint="eastAsia"/>
          <w:b/>
          <w:bCs/>
          <w:color w:val="333333"/>
          <w:kern w:val="0"/>
          <w:sz w:val="24"/>
          <w:szCs w:val="24"/>
        </w:rPr>
        <w:t>需注明</w:t>
      </w:r>
      <w:r w:rsidR="001B6A91">
        <w:rPr>
          <w:rFonts w:ascii="Helvetica" w:eastAsia="宋体" w:hAnsi="Helvetica" w:cs="Helvetica" w:hint="eastAsia"/>
          <w:b/>
          <w:bCs/>
          <w:color w:val="333333"/>
          <w:kern w:val="0"/>
          <w:sz w:val="24"/>
          <w:szCs w:val="24"/>
        </w:rPr>
        <w:t>课程的性质和地位，课程在人才培养计划中的地位和作用</w:t>
      </w:r>
      <w:r w:rsidR="001E316B">
        <w:rPr>
          <w:rFonts w:ascii="Helvetica" w:eastAsia="宋体" w:hAnsi="Helvetica" w:cs="Helvetica" w:hint="eastAsia"/>
          <w:b/>
          <w:bCs/>
          <w:color w:val="333333"/>
          <w:kern w:val="0"/>
          <w:sz w:val="24"/>
          <w:szCs w:val="24"/>
        </w:rPr>
        <w:t>，主要教学任务</w:t>
      </w:r>
      <w:r w:rsidR="003E3DE8">
        <w:rPr>
          <w:rFonts w:ascii="Helvetica" w:eastAsia="宋体" w:hAnsi="Helvetica" w:cs="Helvetica" w:hint="eastAsia"/>
          <w:b/>
          <w:bCs/>
          <w:color w:val="333333"/>
          <w:kern w:val="0"/>
          <w:sz w:val="24"/>
          <w:szCs w:val="24"/>
        </w:rPr>
        <w:t>）</w:t>
      </w:r>
    </w:p>
    <w:p w:rsidR="0035005F" w:rsidRPr="0035005F" w:rsidRDefault="00407245" w:rsidP="0035005F">
      <w:pPr>
        <w:spacing w:line="360" w:lineRule="auto"/>
        <w:rPr>
          <w:rFonts w:ascii="Times New Roman" w:eastAsia="宋体" w:hAnsi="Times New Roman" w:cs="Times New Roman" w:hint="eastAsia"/>
          <w:szCs w:val="24"/>
        </w:rPr>
      </w:pPr>
      <w:r>
        <w:rPr>
          <w:rFonts w:asciiTheme="majorEastAsia" w:eastAsiaTheme="majorEastAsia" w:hAnsiTheme="majorEastAsia" w:cs="Helvetica" w:hint="eastAsia"/>
          <w:bCs/>
          <w:color w:val="333333"/>
          <w:kern w:val="0"/>
          <w:szCs w:val="21"/>
        </w:rPr>
        <w:t xml:space="preserve">     </w:t>
      </w:r>
      <w:r w:rsidR="0035005F">
        <w:rPr>
          <w:rFonts w:ascii="Verdana" w:hAnsi="Verdana" w:hint="eastAsia"/>
          <w:szCs w:val="21"/>
        </w:rPr>
        <w:t>《综合英语》</w:t>
      </w:r>
      <w:r w:rsidRPr="004E6421">
        <w:rPr>
          <w:rFonts w:ascii="Verdana" w:hAnsi="Verdana"/>
          <w:szCs w:val="21"/>
        </w:rPr>
        <w:t>课程面向非英语专业</w:t>
      </w:r>
      <w:r w:rsidR="00D37336">
        <w:rPr>
          <w:rFonts w:ascii="Verdana" w:hAnsi="Verdana" w:hint="eastAsia"/>
          <w:szCs w:val="21"/>
        </w:rPr>
        <w:t>硕士</w:t>
      </w:r>
      <w:r w:rsidRPr="004E6421">
        <w:rPr>
          <w:rFonts w:ascii="Verdana" w:hAnsi="Verdana"/>
          <w:szCs w:val="21"/>
        </w:rPr>
        <w:t>研究生开设。</w:t>
      </w:r>
      <w:r w:rsidR="0035005F">
        <w:rPr>
          <w:rFonts w:ascii="Verdana" w:hAnsi="Verdana" w:hint="eastAsia"/>
          <w:szCs w:val="21"/>
        </w:rPr>
        <w:t>该</w:t>
      </w:r>
      <w:r w:rsidR="0035005F" w:rsidRPr="00A312F5">
        <w:rPr>
          <w:rFonts w:hint="eastAsia"/>
        </w:rPr>
        <w:t>课程旨</w:t>
      </w:r>
      <w:r w:rsidR="0035005F" w:rsidRPr="0035005F">
        <w:rPr>
          <w:rFonts w:ascii="Times New Roman" w:eastAsia="宋体" w:hAnsi="Times New Roman" w:cs="Times New Roman" w:hint="eastAsia"/>
          <w:szCs w:val="24"/>
        </w:rPr>
        <w:t>在使我校非英语专业硕士研究生的英语综合能力能较本科阶段提高一个档次。培养学生具有较熟练的阅读能力，一定的写译能力和基本的听说能力，能够以英语为工具进行本专业的学习和研究。</w:t>
      </w:r>
    </w:p>
    <w:p w:rsidR="00806ED4" w:rsidRPr="008C563E" w:rsidRDefault="00CE05AF"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三</w:t>
      </w:r>
      <w:r w:rsidR="00806ED4" w:rsidRPr="008C563E">
        <w:rPr>
          <w:rFonts w:ascii="Helvetica" w:eastAsia="宋体" w:hAnsi="Helvetica" w:cs="Helvetica"/>
          <w:b/>
          <w:bCs/>
          <w:color w:val="333333"/>
          <w:kern w:val="0"/>
          <w:sz w:val="24"/>
          <w:szCs w:val="24"/>
        </w:rPr>
        <w:t>、</w:t>
      </w:r>
      <w:r w:rsidR="00EC2358" w:rsidRPr="008C563E">
        <w:rPr>
          <w:rFonts w:ascii="Helvetica" w:eastAsia="宋体" w:hAnsi="Helvetica" w:cs="Helvetica"/>
          <w:b/>
          <w:bCs/>
          <w:color w:val="333333"/>
          <w:kern w:val="0"/>
          <w:sz w:val="24"/>
          <w:szCs w:val="24"/>
        </w:rPr>
        <w:t>课程教学目标及学生应达到的能力</w:t>
      </w:r>
    </w:p>
    <w:p w:rsidR="0035005F" w:rsidRPr="0035005F" w:rsidRDefault="004E6421" w:rsidP="0035005F">
      <w:pPr>
        <w:spacing w:line="360" w:lineRule="auto"/>
        <w:rPr>
          <w:rFonts w:ascii="Times New Roman" w:eastAsia="宋体" w:hAnsi="Times New Roman" w:cs="Times New Roman" w:hint="eastAsia"/>
          <w:szCs w:val="24"/>
        </w:rPr>
      </w:pPr>
      <w:r>
        <w:rPr>
          <w:rFonts w:asciiTheme="majorEastAsia" w:eastAsiaTheme="majorEastAsia" w:hAnsiTheme="majorEastAsia" w:cs="Helvetica" w:hint="eastAsia"/>
          <w:bCs/>
          <w:color w:val="333333"/>
          <w:kern w:val="0"/>
          <w:szCs w:val="21"/>
        </w:rPr>
        <w:t xml:space="preserve">   </w:t>
      </w:r>
      <w:r w:rsidRPr="004E6421">
        <w:rPr>
          <w:rFonts w:asciiTheme="majorEastAsia" w:eastAsiaTheme="majorEastAsia" w:hAnsiTheme="majorEastAsia" w:cs="Helvetica" w:hint="eastAsia"/>
          <w:bCs/>
          <w:color w:val="333333"/>
          <w:kern w:val="0"/>
          <w:szCs w:val="21"/>
        </w:rPr>
        <w:t xml:space="preserve"> </w:t>
      </w:r>
      <w:r w:rsidR="0035005F" w:rsidRPr="0035005F">
        <w:rPr>
          <w:rFonts w:ascii="Times New Roman" w:eastAsia="宋体" w:hAnsi="Times New Roman" w:cs="Times New Roman" w:hint="eastAsia"/>
          <w:szCs w:val="24"/>
        </w:rPr>
        <w:t>《</w:t>
      </w:r>
      <w:r w:rsidR="0035005F" w:rsidRPr="0035005F">
        <w:rPr>
          <w:rFonts w:ascii="Verdana" w:eastAsia="宋体" w:hAnsi="Verdana" w:cs="Times New Roman" w:hint="eastAsia"/>
          <w:color w:val="000000"/>
          <w:szCs w:val="24"/>
        </w:rPr>
        <w:t>综合英语</w:t>
      </w:r>
      <w:r w:rsidR="0035005F" w:rsidRPr="0035005F">
        <w:rPr>
          <w:rFonts w:ascii="Times New Roman" w:eastAsia="宋体" w:hAnsi="Times New Roman" w:cs="Times New Roman" w:hint="eastAsia"/>
          <w:szCs w:val="24"/>
        </w:rPr>
        <w:t>》</w:t>
      </w:r>
      <w:r w:rsidR="0035005F" w:rsidRPr="0035005F">
        <w:rPr>
          <w:rFonts w:ascii="Verdana" w:eastAsia="宋体" w:hAnsi="Verdana" w:cs="Times New Roman" w:hint="eastAsia"/>
          <w:color w:val="000000"/>
          <w:szCs w:val="24"/>
        </w:rPr>
        <w:t>课程旨在</w:t>
      </w:r>
      <w:r w:rsidR="0035005F" w:rsidRPr="0035005F">
        <w:rPr>
          <w:rFonts w:ascii="Times New Roman" w:eastAsia="宋体" w:hAnsi="Times New Roman" w:cs="Times New Roman" w:hint="eastAsia"/>
          <w:szCs w:val="24"/>
        </w:rPr>
        <w:t>培养研究生的英语综合应用能力，使他们通过本课程的学习，能借助专业词典阅读英语文献、理解英语学术论文，从而更快捷地了解和掌握先进的西方文化知识和技术，并能用英语和他人较顺畅地进行交流。另外，该课程也将强化学生自主学习的能力和合作精神，培养其文化意识，开阔其国际视野。</w:t>
      </w:r>
      <w:r w:rsidR="0035005F" w:rsidRPr="0035005F">
        <w:rPr>
          <w:rFonts w:ascii="Times New Roman" w:eastAsia="宋体" w:hAnsi="Times New Roman" w:cs="Times New Roman"/>
          <w:szCs w:val="24"/>
        </w:rPr>
        <w:t>在课堂教学中，教师</w:t>
      </w:r>
      <w:r w:rsidR="0035005F" w:rsidRPr="0035005F">
        <w:rPr>
          <w:rFonts w:ascii="Times New Roman" w:eastAsia="宋体" w:hAnsi="Times New Roman" w:cs="Times New Roman" w:hint="eastAsia"/>
          <w:szCs w:val="24"/>
        </w:rPr>
        <w:t>将</w:t>
      </w:r>
      <w:r w:rsidR="0035005F" w:rsidRPr="0035005F">
        <w:rPr>
          <w:rFonts w:ascii="Times New Roman" w:eastAsia="宋体" w:hAnsi="Times New Roman" w:cs="Times New Roman"/>
          <w:szCs w:val="24"/>
        </w:rPr>
        <w:t>坚持</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szCs w:val="24"/>
        </w:rPr>
        <w:t>以学生为中心</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szCs w:val="24"/>
        </w:rPr>
        <w:t>的教学组织原则，使学生</w:t>
      </w:r>
      <w:r w:rsidR="0035005F" w:rsidRPr="0035005F">
        <w:rPr>
          <w:rFonts w:ascii="Times New Roman" w:eastAsia="宋体" w:hAnsi="Times New Roman" w:cs="Times New Roman" w:hint="eastAsia"/>
          <w:szCs w:val="24"/>
        </w:rPr>
        <w:t>通过</w:t>
      </w:r>
      <w:r w:rsidR="0035005F" w:rsidRPr="0035005F">
        <w:rPr>
          <w:rFonts w:ascii="Times New Roman" w:eastAsia="宋体" w:hAnsi="Times New Roman" w:cs="Times New Roman"/>
          <w:szCs w:val="24"/>
        </w:rPr>
        <w:t>参与课堂语言教学和语言交际活动，</w:t>
      </w:r>
      <w:r w:rsidR="0035005F" w:rsidRPr="0035005F">
        <w:rPr>
          <w:rFonts w:ascii="Times New Roman" w:eastAsia="宋体" w:hAnsi="Times New Roman" w:cs="Times New Roman" w:hint="eastAsia"/>
          <w:szCs w:val="24"/>
        </w:rPr>
        <w:t>达到</w:t>
      </w:r>
      <w:r w:rsidR="0035005F" w:rsidRPr="0035005F">
        <w:rPr>
          <w:rFonts w:ascii="Times New Roman" w:eastAsia="宋体" w:hAnsi="Times New Roman" w:cs="Times New Roman"/>
          <w:szCs w:val="24"/>
        </w:rPr>
        <w:t>语言</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szCs w:val="24"/>
        </w:rPr>
        <w:t>输入</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szCs w:val="24"/>
        </w:rPr>
        <w:t>与</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szCs w:val="24"/>
        </w:rPr>
        <w:t>输出</w:t>
      </w:r>
      <w:r w:rsidR="0035005F" w:rsidRPr="0035005F">
        <w:rPr>
          <w:rFonts w:ascii="Times New Roman" w:eastAsia="宋体" w:hAnsi="Times New Roman" w:cs="Times New Roman"/>
          <w:szCs w:val="24"/>
        </w:rPr>
        <w:t>”</w:t>
      </w:r>
      <w:r w:rsidR="0035005F" w:rsidRPr="0035005F">
        <w:rPr>
          <w:rFonts w:ascii="Times New Roman" w:eastAsia="宋体" w:hAnsi="Times New Roman" w:cs="Times New Roman" w:hint="eastAsia"/>
          <w:szCs w:val="24"/>
        </w:rPr>
        <w:t>的</w:t>
      </w:r>
      <w:r w:rsidR="0035005F" w:rsidRPr="0035005F">
        <w:rPr>
          <w:rFonts w:ascii="Times New Roman" w:eastAsia="宋体" w:hAnsi="Times New Roman" w:cs="Times New Roman"/>
          <w:szCs w:val="24"/>
        </w:rPr>
        <w:t>有效平衡，</w:t>
      </w:r>
      <w:r w:rsidR="0035005F" w:rsidRPr="0035005F">
        <w:rPr>
          <w:rFonts w:ascii="Times New Roman" w:eastAsia="宋体" w:hAnsi="Times New Roman" w:cs="Times New Roman" w:hint="eastAsia"/>
          <w:szCs w:val="24"/>
        </w:rPr>
        <w:t>保证学生</w:t>
      </w:r>
      <w:r w:rsidR="0035005F" w:rsidRPr="0035005F">
        <w:rPr>
          <w:rFonts w:ascii="Times New Roman" w:eastAsia="宋体" w:hAnsi="Times New Roman" w:cs="Times New Roman"/>
          <w:szCs w:val="24"/>
        </w:rPr>
        <w:t>语言基本技能</w:t>
      </w:r>
      <w:r w:rsidR="0035005F" w:rsidRPr="0035005F">
        <w:rPr>
          <w:rFonts w:ascii="Times New Roman" w:eastAsia="宋体" w:hAnsi="Times New Roman" w:cs="Times New Roman" w:hint="eastAsia"/>
          <w:szCs w:val="24"/>
        </w:rPr>
        <w:t>的</w:t>
      </w:r>
      <w:r w:rsidR="0035005F" w:rsidRPr="0035005F">
        <w:rPr>
          <w:rFonts w:ascii="Times New Roman" w:eastAsia="宋体" w:hAnsi="Times New Roman" w:cs="Times New Roman"/>
          <w:szCs w:val="24"/>
        </w:rPr>
        <w:t>协调发展。</w:t>
      </w:r>
      <w:r w:rsidR="0035005F" w:rsidRPr="0035005F">
        <w:rPr>
          <w:rFonts w:ascii="Times New Roman" w:eastAsia="宋体" w:hAnsi="Times New Roman" w:cs="Times New Roman" w:hint="eastAsia"/>
          <w:szCs w:val="24"/>
        </w:rPr>
        <w:t>在培养阅读能力的同时，根据培养目标和实际需要，</w:t>
      </w:r>
      <w:r w:rsidR="0035005F">
        <w:rPr>
          <w:rFonts w:ascii="Times New Roman" w:eastAsia="宋体" w:hAnsi="Times New Roman" w:cs="Times New Roman" w:hint="eastAsia"/>
          <w:szCs w:val="24"/>
        </w:rPr>
        <w:t>加强</w:t>
      </w:r>
      <w:r w:rsidR="0035005F" w:rsidRPr="0035005F">
        <w:rPr>
          <w:rFonts w:ascii="Times New Roman" w:eastAsia="宋体" w:hAnsi="Times New Roman" w:cs="Times New Roman" w:hint="eastAsia"/>
          <w:szCs w:val="24"/>
        </w:rPr>
        <w:t>对写、译能力的培养并适当兼顾听说能力的培养。</w:t>
      </w:r>
    </w:p>
    <w:p w:rsidR="00806ED4" w:rsidRPr="008C563E" w:rsidRDefault="005F569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四</w:t>
      </w:r>
      <w:r w:rsidR="00806ED4" w:rsidRPr="008C563E">
        <w:rPr>
          <w:rFonts w:ascii="Helvetica" w:eastAsia="宋体" w:hAnsi="Helvetica" w:cs="Helvetica"/>
          <w:b/>
          <w:bCs/>
          <w:color w:val="333333"/>
          <w:kern w:val="0"/>
          <w:sz w:val="24"/>
          <w:szCs w:val="24"/>
        </w:rPr>
        <w:t>、课程</w:t>
      </w:r>
      <w:r w:rsidR="004B4A03" w:rsidRPr="008C563E">
        <w:rPr>
          <w:rFonts w:ascii="Helvetica" w:eastAsia="宋体" w:hAnsi="Helvetica" w:cs="Helvetica" w:hint="eastAsia"/>
          <w:b/>
          <w:bCs/>
          <w:color w:val="333333"/>
          <w:kern w:val="0"/>
          <w:sz w:val="24"/>
          <w:szCs w:val="24"/>
        </w:rPr>
        <w:t>教学内容</w:t>
      </w:r>
      <w:r w:rsidR="001B6A91">
        <w:rPr>
          <w:rFonts w:ascii="Helvetica" w:eastAsia="宋体" w:hAnsi="Helvetica" w:cs="Helvetica" w:hint="eastAsia"/>
          <w:b/>
          <w:bCs/>
          <w:color w:val="333333"/>
          <w:kern w:val="0"/>
          <w:sz w:val="24"/>
          <w:szCs w:val="24"/>
        </w:rPr>
        <w:t>简介</w:t>
      </w:r>
      <w:r w:rsidR="004B4A03" w:rsidRPr="008C563E">
        <w:rPr>
          <w:rFonts w:ascii="Helvetica" w:eastAsia="宋体" w:hAnsi="Helvetica" w:cs="Helvetica" w:hint="eastAsia"/>
          <w:b/>
          <w:bCs/>
          <w:color w:val="333333"/>
          <w:kern w:val="0"/>
          <w:sz w:val="24"/>
          <w:szCs w:val="24"/>
        </w:rPr>
        <w:t>、基本要求及学时安排</w:t>
      </w:r>
    </w:p>
    <w:p w:rsidR="0063570F" w:rsidRPr="0063570F" w:rsidRDefault="004E6421" w:rsidP="006F1FCA">
      <w:pPr>
        <w:widowControl/>
        <w:shd w:val="clear" w:color="auto" w:fill="FFFFFF"/>
        <w:spacing w:line="360" w:lineRule="auto"/>
        <w:ind w:leftChars="200" w:left="420"/>
        <w:jc w:val="left"/>
        <w:rPr>
          <w:rFonts w:asciiTheme="minorEastAsia" w:hAnsiTheme="minorEastAsia" w:cs="Times New Roman"/>
          <w:szCs w:val="21"/>
        </w:rPr>
      </w:pPr>
      <w:r w:rsidRPr="0063570F">
        <w:rPr>
          <w:rFonts w:asciiTheme="minorEastAsia" w:hAnsiTheme="minorEastAsia" w:cs="Times New Roman"/>
          <w:szCs w:val="21"/>
        </w:rPr>
        <w:lastRenderedPageBreak/>
        <w:t xml:space="preserve">1. </w:t>
      </w:r>
      <w:r w:rsidR="00CD138B" w:rsidRPr="0063570F">
        <w:rPr>
          <w:rFonts w:asciiTheme="minorEastAsia" w:hAnsiTheme="minorEastAsia" w:cs="Times New Roman"/>
          <w:szCs w:val="21"/>
        </w:rPr>
        <w:t>Course Introduction</w:t>
      </w:r>
      <w:r w:rsidRPr="0063570F">
        <w:rPr>
          <w:rFonts w:asciiTheme="minorEastAsia" w:hAnsiTheme="minorEastAsia" w:cs="Times New Roman"/>
          <w:szCs w:val="21"/>
        </w:rPr>
        <w:t>,</w:t>
      </w:r>
      <w:r w:rsidR="0063570F" w:rsidRPr="0063570F">
        <w:rPr>
          <w:rFonts w:asciiTheme="minorEastAsia" w:hAnsiTheme="minorEastAsia" w:cs="Times New Roman"/>
          <w:szCs w:val="21"/>
        </w:rPr>
        <w:t>4</w:t>
      </w:r>
      <w:r w:rsidRPr="0063570F">
        <w:rPr>
          <w:rFonts w:asciiTheme="minorEastAsia" w:hAnsiTheme="minorEastAsia" w:cs="Times New Roman"/>
          <w:szCs w:val="21"/>
        </w:rPr>
        <w:t>学时，授课教师：李红梅</w:t>
      </w:r>
      <w:r w:rsidR="0035005F" w:rsidRPr="0063570F">
        <w:rPr>
          <w:rFonts w:asciiTheme="minorEastAsia" w:hAnsiTheme="minorEastAsia" w:cs="Times New Roman"/>
          <w:szCs w:val="21"/>
        </w:rPr>
        <w:t>等</w:t>
      </w:r>
      <w:r w:rsidRPr="0063570F">
        <w:rPr>
          <w:rFonts w:asciiTheme="minorEastAsia" w:hAnsiTheme="minorEastAsia" w:cs="Times New Roman"/>
          <w:szCs w:val="21"/>
        </w:rPr>
        <w:t>；</w:t>
      </w:r>
      <w:r w:rsidRPr="0063570F">
        <w:rPr>
          <w:rFonts w:asciiTheme="minorEastAsia" w:hAnsiTheme="minorEastAsia" w:cs="Times New Roman"/>
          <w:szCs w:val="21"/>
        </w:rPr>
        <w:br/>
      </w:r>
      <w:bookmarkStart w:id="1" w:name="_GoBack"/>
      <w:bookmarkEnd w:id="1"/>
      <w:r w:rsidRPr="0063570F">
        <w:rPr>
          <w:rFonts w:asciiTheme="minorEastAsia" w:hAnsiTheme="minorEastAsia" w:cs="Times New Roman"/>
          <w:szCs w:val="21"/>
        </w:rPr>
        <w:t xml:space="preserve">2. </w:t>
      </w:r>
      <w:r w:rsidR="0035005F" w:rsidRPr="0063570F">
        <w:rPr>
          <w:rFonts w:asciiTheme="minorEastAsia" w:hAnsiTheme="minorEastAsia" w:cs="Times New Roman"/>
        </w:rPr>
        <w:t>Environmental Protection</w:t>
      </w:r>
      <w:r w:rsidR="0035005F" w:rsidRPr="0063570F">
        <w:rPr>
          <w:rFonts w:asciiTheme="minorEastAsia" w:hAnsiTheme="minorEastAsia" w:cs="Times New Roman"/>
        </w:rPr>
        <w:t>,</w:t>
      </w:r>
      <w:r w:rsidR="0063570F" w:rsidRPr="0063570F">
        <w:rPr>
          <w:rFonts w:asciiTheme="minorEastAsia" w:hAnsiTheme="minorEastAsia" w:cs="Times New Roman"/>
          <w:szCs w:val="21"/>
        </w:rPr>
        <w:t>10</w:t>
      </w:r>
      <w:r w:rsidRPr="0063570F">
        <w:rPr>
          <w:rFonts w:asciiTheme="minorEastAsia" w:hAnsiTheme="minorEastAsia" w:cs="Times New Roman"/>
          <w:szCs w:val="21"/>
        </w:rPr>
        <w:t>学时，授课教师：</w:t>
      </w:r>
      <w:r w:rsidR="0035005F" w:rsidRPr="0063570F">
        <w:rPr>
          <w:rFonts w:asciiTheme="minorEastAsia" w:hAnsiTheme="minorEastAsia" w:cs="Times New Roman"/>
          <w:szCs w:val="21"/>
        </w:rPr>
        <w:t>李红梅等；</w:t>
      </w:r>
      <w:r w:rsidRPr="0063570F">
        <w:rPr>
          <w:rFonts w:asciiTheme="minorEastAsia" w:hAnsiTheme="minorEastAsia" w:cs="Times New Roman"/>
          <w:szCs w:val="21"/>
        </w:rPr>
        <w:br/>
        <w:t>3.</w:t>
      </w:r>
      <w:r w:rsidR="00CD138B" w:rsidRPr="0063570F">
        <w:rPr>
          <w:rFonts w:asciiTheme="minorEastAsia" w:hAnsiTheme="minorEastAsia" w:cs="Times New Roman"/>
          <w:szCs w:val="21"/>
        </w:rPr>
        <w:t>Inter</w:t>
      </w:r>
      <w:r w:rsidR="0063570F" w:rsidRPr="0063570F">
        <w:rPr>
          <w:rFonts w:asciiTheme="minorEastAsia" w:hAnsiTheme="minorEastAsia" w:cs="Times New Roman"/>
          <w:szCs w:val="21"/>
        </w:rPr>
        <w:t>personal Relationship</w:t>
      </w:r>
      <w:r w:rsidRPr="0063570F">
        <w:rPr>
          <w:rFonts w:asciiTheme="minorEastAsia" w:hAnsiTheme="minorEastAsia" w:cs="Times New Roman"/>
          <w:szCs w:val="21"/>
        </w:rPr>
        <w:t>,</w:t>
      </w:r>
      <w:r w:rsidR="0035005F" w:rsidRPr="0063570F">
        <w:rPr>
          <w:rFonts w:asciiTheme="minorEastAsia" w:hAnsiTheme="minorEastAsia" w:cs="Times New Roman"/>
          <w:szCs w:val="21"/>
        </w:rPr>
        <w:t>8</w:t>
      </w:r>
      <w:r w:rsidRPr="0063570F">
        <w:rPr>
          <w:rFonts w:asciiTheme="minorEastAsia" w:hAnsiTheme="minorEastAsia" w:cs="Times New Roman"/>
          <w:szCs w:val="21"/>
        </w:rPr>
        <w:t>学时，授课教师：</w:t>
      </w:r>
      <w:r w:rsidR="0035005F" w:rsidRPr="0063570F">
        <w:rPr>
          <w:rFonts w:asciiTheme="minorEastAsia" w:hAnsiTheme="minorEastAsia" w:cs="Times New Roman"/>
          <w:szCs w:val="21"/>
        </w:rPr>
        <w:t>李红梅等；</w:t>
      </w:r>
      <w:r w:rsidRPr="0063570F">
        <w:rPr>
          <w:rFonts w:asciiTheme="minorEastAsia" w:hAnsiTheme="minorEastAsia" w:cs="Times New Roman"/>
          <w:szCs w:val="21"/>
        </w:rPr>
        <w:t xml:space="preserve"> </w:t>
      </w:r>
      <w:r w:rsidRPr="0063570F">
        <w:rPr>
          <w:rFonts w:asciiTheme="minorEastAsia" w:hAnsiTheme="minorEastAsia" w:cs="Times New Roman"/>
          <w:szCs w:val="21"/>
        </w:rPr>
        <w:br/>
        <w:t xml:space="preserve">4. </w:t>
      </w:r>
      <w:r w:rsidR="0063570F" w:rsidRPr="0063570F">
        <w:rPr>
          <w:rFonts w:asciiTheme="minorEastAsia" w:hAnsiTheme="minorEastAsia" w:cs="Times New Roman"/>
        </w:rPr>
        <w:t>Liberal Education</w:t>
      </w:r>
      <w:r w:rsidR="00CD138B" w:rsidRPr="0063570F">
        <w:rPr>
          <w:rFonts w:asciiTheme="minorEastAsia" w:hAnsiTheme="minorEastAsia" w:cs="Times New Roman"/>
          <w:szCs w:val="21"/>
        </w:rPr>
        <w:t>,</w:t>
      </w:r>
      <w:r w:rsidR="000C0AC1" w:rsidRPr="0063570F">
        <w:rPr>
          <w:rFonts w:asciiTheme="minorEastAsia" w:hAnsiTheme="minorEastAsia" w:cs="Times New Roman"/>
          <w:szCs w:val="21"/>
        </w:rPr>
        <w:t>8</w:t>
      </w:r>
      <w:r w:rsidRPr="0063570F">
        <w:rPr>
          <w:rFonts w:asciiTheme="minorEastAsia" w:hAnsiTheme="minorEastAsia" w:cs="Times New Roman"/>
          <w:szCs w:val="21"/>
        </w:rPr>
        <w:t>学时，授课教师：</w:t>
      </w:r>
      <w:r w:rsidR="0035005F" w:rsidRPr="0063570F">
        <w:rPr>
          <w:rFonts w:asciiTheme="minorEastAsia" w:hAnsiTheme="minorEastAsia" w:cs="Times New Roman"/>
          <w:szCs w:val="21"/>
        </w:rPr>
        <w:t>李红梅等；</w:t>
      </w:r>
      <w:r w:rsidRPr="0063570F">
        <w:rPr>
          <w:rFonts w:asciiTheme="minorEastAsia" w:hAnsiTheme="minorEastAsia" w:cs="Times New Roman"/>
          <w:szCs w:val="21"/>
        </w:rPr>
        <w:br/>
        <w:t>5.</w:t>
      </w:r>
      <w:r w:rsidR="0063570F" w:rsidRPr="0063570F">
        <w:rPr>
          <w:rFonts w:asciiTheme="minorEastAsia" w:hAnsiTheme="minorEastAsia" w:cs="Times New Roman"/>
        </w:rPr>
        <w:t xml:space="preserve"> Intercultural Communication</w:t>
      </w:r>
      <w:r w:rsidR="0063570F" w:rsidRPr="0063570F">
        <w:rPr>
          <w:rFonts w:asciiTheme="minorEastAsia" w:hAnsiTheme="minorEastAsia" w:cs="Times New Roman"/>
          <w:szCs w:val="21"/>
        </w:rPr>
        <w:t xml:space="preserve"> </w:t>
      </w:r>
      <w:r w:rsidR="00CD138B" w:rsidRPr="0063570F">
        <w:rPr>
          <w:rFonts w:asciiTheme="minorEastAsia" w:hAnsiTheme="minorEastAsia" w:cs="Times New Roman"/>
          <w:szCs w:val="21"/>
        </w:rPr>
        <w:t xml:space="preserve">Preparation for </w:t>
      </w:r>
      <w:r w:rsidRPr="0063570F">
        <w:rPr>
          <w:rFonts w:asciiTheme="minorEastAsia" w:hAnsiTheme="minorEastAsia" w:cs="Times New Roman"/>
          <w:szCs w:val="21"/>
        </w:rPr>
        <w:t xml:space="preserve"> </w:t>
      </w:r>
      <w:r w:rsidR="00CD138B" w:rsidRPr="0063570F">
        <w:rPr>
          <w:rFonts w:asciiTheme="minorEastAsia" w:hAnsiTheme="minorEastAsia" w:cs="Times New Roman"/>
          <w:szCs w:val="21"/>
        </w:rPr>
        <w:t>International Conferences</w:t>
      </w:r>
      <w:r w:rsidRPr="0063570F">
        <w:rPr>
          <w:rFonts w:asciiTheme="minorEastAsia" w:hAnsiTheme="minorEastAsia" w:cs="Times New Roman"/>
          <w:szCs w:val="21"/>
        </w:rPr>
        <w:t>,</w:t>
      </w:r>
      <w:r w:rsidR="0063570F" w:rsidRPr="0063570F">
        <w:rPr>
          <w:rFonts w:asciiTheme="minorEastAsia" w:hAnsiTheme="minorEastAsia" w:cs="Times New Roman"/>
          <w:szCs w:val="21"/>
        </w:rPr>
        <w:t>8</w:t>
      </w:r>
      <w:r w:rsidRPr="0063570F">
        <w:rPr>
          <w:rFonts w:asciiTheme="minorEastAsia" w:hAnsiTheme="minorEastAsia" w:cs="Times New Roman"/>
          <w:szCs w:val="21"/>
        </w:rPr>
        <w:t>学时，授课教师：</w:t>
      </w:r>
      <w:r w:rsidR="0035005F" w:rsidRPr="0063570F">
        <w:rPr>
          <w:rFonts w:asciiTheme="minorEastAsia" w:hAnsiTheme="minorEastAsia" w:cs="Times New Roman"/>
          <w:szCs w:val="21"/>
        </w:rPr>
        <w:t>李红梅等；</w:t>
      </w:r>
      <w:r w:rsidRPr="0063570F">
        <w:rPr>
          <w:rFonts w:asciiTheme="minorEastAsia" w:hAnsiTheme="minorEastAsia" w:cs="Times New Roman"/>
          <w:szCs w:val="21"/>
        </w:rPr>
        <w:br/>
        <w:t>6.</w:t>
      </w:r>
      <w:r w:rsidR="0063570F" w:rsidRPr="0063570F">
        <w:rPr>
          <w:rFonts w:asciiTheme="minorEastAsia" w:hAnsiTheme="minorEastAsia" w:cs="Times New Roman"/>
        </w:rPr>
        <w:t xml:space="preserve"> </w:t>
      </w:r>
      <w:r w:rsidR="0063570F" w:rsidRPr="0063570F">
        <w:rPr>
          <w:rFonts w:asciiTheme="minorEastAsia" w:hAnsiTheme="minorEastAsia" w:cs="Times New Roman"/>
        </w:rPr>
        <w:t>Biotechnology</w:t>
      </w:r>
      <w:r w:rsidRPr="0063570F">
        <w:rPr>
          <w:rFonts w:asciiTheme="minorEastAsia" w:hAnsiTheme="minorEastAsia" w:cs="Times New Roman"/>
          <w:szCs w:val="21"/>
        </w:rPr>
        <w:t>,</w:t>
      </w:r>
      <w:r w:rsidR="0063570F" w:rsidRPr="0063570F">
        <w:rPr>
          <w:rFonts w:asciiTheme="minorEastAsia" w:hAnsiTheme="minorEastAsia" w:cs="Times New Roman"/>
          <w:szCs w:val="21"/>
        </w:rPr>
        <w:t>10</w:t>
      </w:r>
      <w:r w:rsidRPr="0063570F">
        <w:rPr>
          <w:rFonts w:asciiTheme="minorEastAsia" w:hAnsiTheme="minorEastAsia" w:cs="Times New Roman"/>
          <w:szCs w:val="21"/>
        </w:rPr>
        <w:t>学时，授课教师：</w:t>
      </w:r>
      <w:r w:rsidR="0035005F" w:rsidRPr="0063570F">
        <w:rPr>
          <w:rFonts w:asciiTheme="minorEastAsia" w:hAnsiTheme="minorEastAsia" w:cs="Times New Roman"/>
          <w:szCs w:val="21"/>
        </w:rPr>
        <w:t>李红梅等</w:t>
      </w:r>
      <w:r w:rsidR="006F1FCA">
        <w:rPr>
          <w:rFonts w:asciiTheme="minorEastAsia" w:hAnsiTheme="minorEastAsia" w:cs="Times New Roman" w:hint="eastAsia"/>
          <w:szCs w:val="21"/>
        </w:rPr>
        <w:t>。</w:t>
      </w:r>
    </w:p>
    <w:p w:rsidR="00806ED4" w:rsidRPr="008C563E" w:rsidRDefault="005F569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五</w:t>
      </w:r>
      <w:r w:rsidR="00E24026" w:rsidRPr="008C563E">
        <w:rPr>
          <w:rFonts w:ascii="Helvetica" w:eastAsia="宋体" w:hAnsi="Helvetica" w:cs="Helvetica"/>
          <w:b/>
          <w:bCs/>
          <w:color w:val="333333"/>
          <w:kern w:val="0"/>
          <w:sz w:val="24"/>
          <w:szCs w:val="24"/>
        </w:rPr>
        <w:t>、</w:t>
      </w:r>
      <w:r w:rsidR="008E53F0" w:rsidRPr="008C563E">
        <w:rPr>
          <w:rFonts w:ascii="Helvetica" w:eastAsia="宋体" w:hAnsi="Helvetica" w:cs="Helvetica"/>
          <w:b/>
          <w:bCs/>
          <w:color w:val="333333"/>
          <w:kern w:val="0"/>
          <w:sz w:val="24"/>
          <w:szCs w:val="24"/>
        </w:rPr>
        <w:t>课程</w:t>
      </w:r>
      <w:r w:rsidR="00E24026" w:rsidRPr="008C563E">
        <w:rPr>
          <w:rFonts w:ascii="Helvetica" w:eastAsia="宋体" w:hAnsi="Helvetica" w:cs="Helvetica" w:hint="eastAsia"/>
          <w:b/>
          <w:bCs/>
          <w:color w:val="333333"/>
          <w:kern w:val="0"/>
          <w:sz w:val="24"/>
          <w:szCs w:val="24"/>
        </w:rPr>
        <w:t>教学方法与手段</w:t>
      </w:r>
      <w:r w:rsidR="001B6A91">
        <w:rPr>
          <w:rFonts w:ascii="Helvetica" w:eastAsia="宋体" w:hAnsi="Helvetica" w:cs="Helvetica" w:hint="eastAsia"/>
          <w:b/>
          <w:bCs/>
          <w:color w:val="333333"/>
          <w:kern w:val="0"/>
          <w:sz w:val="24"/>
          <w:szCs w:val="24"/>
        </w:rPr>
        <w:t>（注明</w:t>
      </w:r>
      <w:r w:rsidR="001E316B">
        <w:rPr>
          <w:rFonts w:ascii="Helvetica" w:eastAsia="宋体" w:hAnsi="Helvetica" w:cs="Helvetica" w:hint="eastAsia"/>
          <w:b/>
          <w:bCs/>
          <w:color w:val="333333"/>
          <w:kern w:val="0"/>
          <w:sz w:val="24"/>
          <w:szCs w:val="24"/>
        </w:rPr>
        <w:t>授课方式：课堂讲授、实验室授课、学生参与讲授、课程讨论、校内外教学参观与考察等</w:t>
      </w:r>
      <w:r w:rsidR="001B6A91">
        <w:rPr>
          <w:rFonts w:ascii="Helvetica" w:eastAsia="宋体" w:hAnsi="Helvetica" w:cs="Helvetica" w:hint="eastAsia"/>
          <w:b/>
          <w:bCs/>
          <w:color w:val="333333"/>
          <w:kern w:val="0"/>
          <w:sz w:val="24"/>
          <w:szCs w:val="24"/>
        </w:rPr>
        <w:t>）</w:t>
      </w:r>
    </w:p>
    <w:p w:rsidR="000F2600" w:rsidRPr="00EB1DD1" w:rsidRDefault="004E6421" w:rsidP="00806ED4">
      <w:pPr>
        <w:widowControl/>
        <w:shd w:val="clear" w:color="auto" w:fill="FFFFFF"/>
        <w:spacing w:line="360" w:lineRule="auto"/>
        <w:jc w:val="left"/>
        <w:rPr>
          <w:rFonts w:asciiTheme="majorEastAsia" w:eastAsiaTheme="majorEastAsia" w:hAnsiTheme="majorEastAsia" w:cs="Helvetica"/>
          <w:bCs/>
          <w:color w:val="333333"/>
          <w:kern w:val="0"/>
          <w:szCs w:val="21"/>
        </w:rPr>
      </w:pPr>
      <w:r>
        <w:rPr>
          <w:rFonts w:asciiTheme="majorEastAsia" w:eastAsiaTheme="majorEastAsia" w:hAnsiTheme="majorEastAsia" w:cs="Helvetica" w:hint="eastAsia"/>
          <w:bCs/>
          <w:color w:val="333333"/>
          <w:kern w:val="0"/>
          <w:szCs w:val="21"/>
        </w:rPr>
        <w:t xml:space="preserve">     </w:t>
      </w:r>
      <w:r w:rsidRPr="00EB1DD1">
        <w:rPr>
          <w:rFonts w:asciiTheme="majorEastAsia" w:eastAsiaTheme="majorEastAsia" w:hAnsiTheme="majorEastAsia" w:cs="Helvetica" w:hint="eastAsia"/>
          <w:bCs/>
          <w:color w:val="333333"/>
          <w:kern w:val="0"/>
          <w:szCs w:val="21"/>
        </w:rPr>
        <w:t>多媒体辅助</w:t>
      </w:r>
      <w:r w:rsidRPr="00EB1DD1">
        <w:rPr>
          <w:rFonts w:ascii="Helvetica" w:eastAsia="宋体" w:hAnsi="Helvetica" w:cs="Helvetica" w:hint="eastAsia"/>
          <w:bCs/>
          <w:color w:val="333333"/>
          <w:kern w:val="0"/>
          <w:szCs w:val="21"/>
        </w:rPr>
        <w:t>课堂讲授、学生参与讲授、课程讨论。</w:t>
      </w:r>
    </w:p>
    <w:p w:rsidR="00806ED4" w:rsidRPr="008C563E" w:rsidRDefault="008E53F0"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六</w:t>
      </w:r>
      <w:r w:rsidR="00806ED4" w:rsidRPr="008C563E">
        <w:rPr>
          <w:rFonts w:ascii="Helvetica" w:eastAsia="宋体" w:hAnsi="Helvetica" w:cs="Helvetica"/>
          <w:b/>
          <w:bCs/>
          <w:color w:val="333333"/>
          <w:kern w:val="0"/>
          <w:sz w:val="24"/>
          <w:szCs w:val="24"/>
        </w:rPr>
        <w:t>、课程</w:t>
      </w:r>
      <w:r w:rsidRPr="008C563E">
        <w:rPr>
          <w:rFonts w:ascii="Helvetica" w:eastAsia="宋体" w:hAnsi="Helvetica" w:cs="Helvetica" w:hint="eastAsia"/>
          <w:b/>
          <w:bCs/>
          <w:color w:val="333333"/>
          <w:kern w:val="0"/>
          <w:sz w:val="24"/>
          <w:szCs w:val="24"/>
        </w:rPr>
        <w:t>考核与成绩评定</w:t>
      </w:r>
    </w:p>
    <w:p w:rsidR="004E6421" w:rsidRPr="0063570F" w:rsidRDefault="004E6421" w:rsidP="0063570F">
      <w:pPr>
        <w:spacing w:line="360" w:lineRule="auto"/>
        <w:ind w:firstLineChars="200" w:firstLine="420"/>
        <w:rPr>
          <w:rFonts w:asciiTheme="minorEastAsia" w:hAnsiTheme="minorEastAsia"/>
        </w:rPr>
      </w:pPr>
      <w:r w:rsidRPr="0063570F">
        <w:rPr>
          <w:rFonts w:asciiTheme="minorEastAsia" w:hAnsiTheme="minorEastAsia" w:hint="eastAsia"/>
        </w:rPr>
        <w:t>本课程的考核以过程性评价为主，卷面考试为辅。课程总评成绩由平时成绩（过程性评价）和期末</w:t>
      </w:r>
      <w:r w:rsidR="00CD138B" w:rsidRPr="0063570F">
        <w:rPr>
          <w:rFonts w:asciiTheme="minorEastAsia" w:hAnsiTheme="minorEastAsia" w:hint="eastAsia"/>
        </w:rPr>
        <w:t>模拟会议</w:t>
      </w:r>
      <w:r w:rsidR="006E05FF" w:rsidRPr="0063570F">
        <w:rPr>
          <w:rFonts w:asciiTheme="minorEastAsia" w:hAnsiTheme="minorEastAsia" w:hint="eastAsia"/>
        </w:rPr>
        <w:t>成绩</w:t>
      </w:r>
      <w:r w:rsidRPr="0063570F">
        <w:rPr>
          <w:rFonts w:asciiTheme="minorEastAsia" w:hAnsiTheme="minorEastAsia" w:hint="eastAsia"/>
        </w:rPr>
        <w:t>组成。平时成绩占课程总评成绩的</w:t>
      </w:r>
      <w:r w:rsidR="006E05FF" w:rsidRPr="0063570F">
        <w:rPr>
          <w:rFonts w:asciiTheme="minorEastAsia" w:hAnsiTheme="minorEastAsia" w:hint="eastAsia"/>
        </w:rPr>
        <w:t>5</w:t>
      </w:r>
      <w:r w:rsidRPr="0063570F">
        <w:rPr>
          <w:rFonts w:asciiTheme="minorEastAsia" w:hAnsiTheme="minorEastAsia" w:hint="eastAsia"/>
        </w:rPr>
        <w:t>0%，依据课堂出勤率、课堂活动参与完成情况进行综合评定；期末成绩占课程总评成绩的</w:t>
      </w:r>
      <w:r w:rsidR="005358A5" w:rsidRPr="0063570F">
        <w:rPr>
          <w:rFonts w:asciiTheme="minorEastAsia" w:hAnsiTheme="minorEastAsia" w:hint="eastAsia"/>
        </w:rPr>
        <w:t>5</w:t>
      </w:r>
      <w:r w:rsidRPr="0063570F">
        <w:rPr>
          <w:rFonts w:asciiTheme="minorEastAsia" w:hAnsiTheme="minorEastAsia" w:hint="eastAsia"/>
        </w:rPr>
        <w:t>0%。</w:t>
      </w:r>
    </w:p>
    <w:p w:rsidR="00806ED4" w:rsidRPr="008C563E" w:rsidRDefault="00087A94"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七</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本课程与其它课程的联系</w:t>
      </w:r>
      <w:r w:rsidR="007E02B1">
        <w:rPr>
          <w:rFonts w:ascii="Helvetica" w:eastAsia="宋体" w:hAnsi="Helvetica" w:cs="Helvetica" w:hint="eastAsia"/>
          <w:b/>
          <w:bCs/>
          <w:color w:val="333333"/>
          <w:kern w:val="0"/>
          <w:sz w:val="24"/>
          <w:szCs w:val="24"/>
        </w:rPr>
        <w:t>（预修课程、相关课程等）</w:t>
      </w:r>
    </w:p>
    <w:p w:rsidR="003E3DE8" w:rsidRDefault="00EB1DD1" w:rsidP="0063570F">
      <w:pPr>
        <w:widowControl/>
        <w:shd w:val="clear" w:color="auto" w:fill="FFFFFF"/>
        <w:spacing w:line="360" w:lineRule="auto"/>
        <w:jc w:val="left"/>
        <w:rPr>
          <w:rFonts w:asciiTheme="majorEastAsia" w:eastAsiaTheme="majorEastAsia" w:hAnsiTheme="majorEastAsia" w:cs="Helvetica"/>
          <w:bCs/>
          <w:color w:val="333333"/>
          <w:kern w:val="0"/>
          <w:szCs w:val="21"/>
        </w:rPr>
      </w:pPr>
      <w:r>
        <w:rPr>
          <w:rFonts w:asciiTheme="majorEastAsia" w:eastAsiaTheme="majorEastAsia" w:hAnsiTheme="majorEastAsia" w:cs="Helvetica" w:hint="eastAsia"/>
          <w:bCs/>
          <w:color w:val="333333"/>
          <w:kern w:val="0"/>
          <w:szCs w:val="21"/>
        </w:rPr>
        <w:t xml:space="preserve">    非英语专业的硕士研究生</w:t>
      </w:r>
      <w:r w:rsidR="0063570F">
        <w:rPr>
          <w:rFonts w:asciiTheme="majorEastAsia" w:eastAsiaTheme="majorEastAsia" w:hAnsiTheme="majorEastAsia" w:cs="Helvetica" w:hint="eastAsia"/>
          <w:bCs/>
          <w:color w:val="333333"/>
          <w:kern w:val="0"/>
          <w:szCs w:val="21"/>
        </w:rPr>
        <w:t>英语基础</w:t>
      </w:r>
      <w:r>
        <w:rPr>
          <w:rFonts w:asciiTheme="majorEastAsia" w:eastAsiaTheme="majorEastAsia" w:hAnsiTheme="majorEastAsia" w:cs="Helvetica" w:hint="eastAsia"/>
          <w:bCs/>
          <w:color w:val="333333"/>
          <w:kern w:val="0"/>
          <w:szCs w:val="21"/>
        </w:rPr>
        <w:t>课程</w:t>
      </w:r>
    </w:p>
    <w:p w:rsidR="00806ED4" w:rsidRDefault="00087A94" w:rsidP="00806ED4">
      <w:pPr>
        <w:widowControl/>
        <w:shd w:val="clear" w:color="auto" w:fill="FFFFFF"/>
        <w:spacing w:line="360" w:lineRule="auto"/>
        <w:jc w:val="left"/>
        <w:rPr>
          <w:rFonts w:ascii="Helvetica" w:eastAsia="宋体" w:hAnsi="Helvetica" w:cs="Helvetica"/>
          <w:b/>
          <w:bCs/>
          <w:color w:val="333333"/>
          <w:kern w:val="0"/>
          <w:sz w:val="24"/>
          <w:szCs w:val="24"/>
        </w:rPr>
      </w:pPr>
      <w:r w:rsidRPr="008C563E">
        <w:rPr>
          <w:rFonts w:ascii="Helvetica" w:eastAsia="宋体" w:hAnsi="Helvetica" w:cs="Helvetica"/>
          <w:b/>
          <w:bCs/>
          <w:color w:val="333333"/>
          <w:kern w:val="0"/>
          <w:sz w:val="24"/>
          <w:szCs w:val="24"/>
        </w:rPr>
        <w:t>八</w:t>
      </w:r>
      <w:r w:rsidR="00806ED4" w:rsidRPr="008C563E">
        <w:rPr>
          <w:rFonts w:ascii="Helvetica" w:eastAsia="宋体" w:hAnsi="Helvetica" w:cs="Helvetica"/>
          <w:b/>
          <w:bCs/>
          <w:color w:val="333333"/>
          <w:kern w:val="0"/>
          <w:sz w:val="24"/>
          <w:szCs w:val="24"/>
        </w:rPr>
        <w:t>、</w:t>
      </w:r>
      <w:r w:rsidRPr="008C563E">
        <w:rPr>
          <w:rFonts w:ascii="Helvetica" w:eastAsia="宋体" w:hAnsi="Helvetica" w:cs="Helvetica"/>
          <w:b/>
          <w:bCs/>
          <w:color w:val="333333"/>
          <w:kern w:val="0"/>
          <w:sz w:val="24"/>
          <w:szCs w:val="24"/>
        </w:rPr>
        <w:t>建议教材及教学参考书</w:t>
      </w:r>
      <w:r w:rsidR="00BC311A">
        <w:rPr>
          <w:rFonts w:ascii="Helvetica" w:eastAsia="宋体" w:hAnsi="Helvetica" w:cs="Helvetica" w:hint="eastAsia"/>
          <w:b/>
          <w:bCs/>
          <w:color w:val="333333"/>
          <w:kern w:val="0"/>
          <w:sz w:val="24"/>
          <w:szCs w:val="24"/>
        </w:rPr>
        <w:t>（</w:t>
      </w:r>
      <w:r w:rsidR="003E3DE8">
        <w:rPr>
          <w:rFonts w:ascii="Helvetica" w:eastAsia="宋体" w:hAnsi="Helvetica" w:cs="Helvetica" w:hint="eastAsia"/>
          <w:b/>
          <w:bCs/>
          <w:color w:val="333333"/>
          <w:kern w:val="0"/>
          <w:sz w:val="24"/>
          <w:szCs w:val="24"/>
        </w:rPr>
        <w:t>包括</w:t>
      </w:r>
      <w:r w:rsidR="00C74A4A">
        <w:rPr>
          <w:rFonts w:ascii="Helvetica" w:eastAsia="宋体" w:hAnsi="Helvetica" w:cs="Helvetica" w:hint="eastAsia"/>
          <w:b/>
          <w:bCs/>
          <w:color w:val="333333"/>
          <w:kern w:val="0"/>
          <w:sz w:val="24"/>
          <w:szCs w:val="24"/>
        </w:rPr>
        <w:t>主要参考期刊、</w:t>
      </w:r>
      <w:r w:rsidR="003E3DE8">
        <w:rPr>
          <w:rFonts w:ascii="Helvetica" w:eastAsia="宋体" w:hAnsi="Helvetica" w:cs="Helvetica" w:hint="eastAsia"/>
          <w:b/>
          <w:bCs/>
          <w:color w:val="333333"/>
          <w:kern w:val="0"/>
          <w:sz w:val="24"/>
          <w:szCs w:val="24"/>
        </w:rPr>
        <w:t>主要参考网站</w:t>
      </w:r>
      <w:r w:rsidR="001E316B">
        <w:rPr>
          <w:rFonts w:ascii="Helvetica" w:eastAsia="宋体" w:hAnsi="Helvetica" w:cs="Helvetica" w:hint="eastAsia"/>
          <w:b/>
          <w:bCs/>
          <w:color w:val="333333"/>
          <w:kern w:val="0"/>
          <w:sz w:val="24"/>
          <w:szCs w:val="24"/>
        </w:rPr>
        <w:t>，</w:t>
      </w:r>
      <w:r w:rsidR="001E316B" w:rsidRPr="00BC311A">
        <w:rPr>
          <w:rFonts w:ascii="Helvetica" w:eastAsia="宋体" w:hAnsi="Helvetica" w:cs="Helvetica" w:hint="eastAsia"/>
          <w:b/>
          <w:bCs/>
          <w:color w:val="333333"/>
          <w:kern w:val="0"/>
          <w:sz w:val="24"/>
          <w:szCs w:val="24"/>
        </w:rPr>
        <w:t>正式出版教材要求注明教材名称、作者姓名、出版社、年份；自编教材要求注明是否成册、编写者姓名、编写者职称、字数等</w:t>
      </w:r>
      <w:r w:rsidR="003E3DE8">
        <w:rPr>
          <w:rFonts w:ascii="Helvetica" w:eastAsia="宋体" w:hAnsi="Helvetica" w:cs="Helvetica" w:hint="eastAsia"/>
          <w:b/>
          <w:bCs/>
          <w:color w:val="333333"/>
          <w:kern w:val="0"/>
          <w:sz w:val="24"/>
          <w:szCs w:val="24"/>
        </w:rPr>
        <w:t>）</w:t>
      </w:r>
    </w:p>
    <w:p w:rsidR="006E05FF" w:rsidRPr="0063570F" w:rsidRDefault="00BC311A" w:rsidP="0063570F">
      <w:pPr>
        <w:widowControl/>
        <w:shd w:val="clear" w:color="auto" w:fill="FFFFFF"/>
        <w:spacing w:line="360" w:lineRule="auto"/>
        <w:ind w:firstLineChars="150" w:firstLine="315"/>
        <w:jc w:val="left"/>
        <w:rPr>
          <w:rFonts w:asciiTheme="minorEastAsia" w:hAnsiTheme="minorEastAsia" w:hint="eastAsia"/>
          <w:szCs w:val="21"/>
        </w:rPr>
      </w:pPr>
      <w:r w:rsidRPr="0063570F">
        <w:rPr>
          <w:rFonts w:asciiTheme="minorEastAsia" w:hAnsiTheme="minorEastAsia" w:cs="Helvetica" w:hint="eastAsia"/>
          <w:bCs/>
          <w:color w:val="333333"/>
          <w:kern w:val="0"/>
          <w:szCs w:val="21"/>
        </w:rPr>
        <w:t>主要</w:t>
      </w:r>
      <w:r w:rsidR="00C74A4A" w:rsidRPr="0063570F">
        <w:rPr>
          <w:rFonts w:asciiTheme="minorEastAsia" w:hAnsiTheme="minorEastAsia" w:cs="Helvetica" w:hint="eastAsia"/>
          <w:bCs/>
          <w:color w:val="333333"/>
          <w:kern w:val="0"/>
          <w:szCs w:val="21"/>
        </w:rPr>
        <w:t>参考书：</w:t>
      </w:r>
      <w:r w:rsidR="00EB1DD1" w:rsidRPr="0063570F">
        <w:rPr>
          <w:rFonts w:asciiTheme="minorEastAsia" w:hAnsiTheme="minorEastAsia"/>
          <w:szCs w:val="21"/>
        </w:rPr>
        <w:t xml:space="preserve"> </w:t>
      </w:r>
      <w:proofErr w:type="gramStart"/>
      <w:r w:rsidR="0063570F" w:rsidRPr="0063570F">
        <w:rPr>
          <w:rFonts w:asciiTheme="minorEastAsia" w:hAnsiTheme="minorEastAsia" w:cs="Times New Roman" w:hint="eastAsia"/>
          <w:szCs w:val="21"/>
        </w:rPr>
        <w:t>夏铁华</w:t>
      </w:r>
      <w:proofErr w:type="gramEnd"/>
      <w:r w:rsidR="0063570F" w:rsidRPr="0063570F">
        <w:rPr>
          <w:rFonts w:asciiTheme="minorEastAsia" w:hAnsiTheme="minorEastAsia" w:cs="Times New Roman" w:hint="eastAsia"/>
          <w:szCs w:val="21"/>
        </w:rPr>
        <w:t>等</w:t>
      </w:r>
      <w:r w:rsidR="006E05FF" w:rsidRPr="0063570F">
        <w:rPr>
          <w:rFonts w:asciiTheme="minorEastAsia" w:hAnsiTheme="minorEastAsia" w:hint="eastAsia"/>
          <w:szCs w:val="21"/>
        </w:rPr>
        <w:t>.《</w:t>
      </w:r>
      <w:r w:rsidR="0063570F" w:rsidRPr="0063570F">
        <w:rPr>
          <w:rFonts w:asciiTheme="minorEastAsia" w:hAnsiTheme="minorEastAsia" w:cs="Times New Roman" w:hint="eastAsia"/>
          <w:szCs w:val="21"/>
        </w:rPr>
        <w:t>研究生英语阅读</w:t>
      </w:r>
      <w:r w:rsidR="006E05FF" w:rsidRPr="0063570F">
        <w:rPr>
          <w:rFonts w:asciiTheme="minorEastAsia" w:hAnsiTheme="minorEastAsia" w:hint="eastAsia"/>
          <w:szCs w:val="21"/>
        </w:rPr>
        <w:t>》</w:t>
      </w:r>
      <w:r w:rsidR="0063570F" w:rsidRPr="0063570F">
        <w:rPr>
          <w:rFonts w:asciiTheme="minorEastAsia" w:hAnsiTheme="minorEastAsia" w:cs="Times New Roman" w:hint="eastAsia"/>
          <w:szCs w:val="21"/>
        </w:rPr>
        <w:t>上</w:t>
      </w:r>
      <w:r w:rsidR="0063570F" w:rsidRPr="0063570F">
        <w:rPr>
          <w:rFonts w:asciiTheme="minorEastAsia" w:hAnsiTheme="minorEastAsia" w:cs="Times New Roman" w:hint="eastAsia"/>
          <w:szCs w:val="21"/>
        </w:rPr>
        <w:t>、</w:t>
      </w:r>
      <w:r w:rsidR="0063570F" w:rsidRPr="0063570F">
        <w:rPr>
          <w:rFonts w:asciiTheme="minorEastAsia" w:hAnsiTheme="minorEastAsia" w:cs="Times New Roman" w:hint="eastAsia"/>
          <w:szCs w:val="21"/>
        </w:rPr>
        <w:t>下册</w:t>
      </w:r>
      <w:r w:rsidR="006E05FF" w:rsidRPr="0063570F">
        <w:rPr>
          <w:rFonts w:asciiTheme="minorEastAsia" w:hAnsiTheme="minorEastAsia" w:hint="eastAsia"/>
          <w:szCs w:val="21"/>
        </w:rPr>
        <w:t>. 北京：</w:t>
      </w:r>
      <w:r w:rsidR="0063570F" w:rsidRPr="0063570F">
        <w:rPr>
          <w:rFonts w:asciiTheme="minorEastAsia" w:hAnsiTheme="minorEastAsia" w:cs="Times New Roman" w:hint="eastAsia"/>
          <w:szCs w:val="21"/>
        </w:rPr>
        <w:t>中国农业出版社</w:t>
      </w:r>
      <w:r w:rsidR="006E05FF" w:rsidRPr="0063570F">
        <w:rPr>
          <w:rFonts w:asciiTheme="minorEastAsia" w:hAnsiTheme="minorEastAsia" w:hint="eastAsia"/>
          <w:szCs w:val="21"/>
        </w:rPr>
        <w:t>. 20</w:t>
      </w:r>
      <w:r w:rsidR="0063570F" w:rsidRPr="0063570F">
        <w:rPr>
          <w:rFonts w:asciiTheme="minorEastAsia" w:hAnsiTheme="minorEastAsia" w:hint="eastAsia"/>
          <w:szCs w:val="21"/>
        </w:rPr>
        <w:t>11</w:t>
      </w:r>
    </w:p>
    <w:p w:rsidR="00325886" w:rsidRPr="0063570F" w:rsidRDefault="00EB1DD1" w:rsidP="0063570F">
      <w:pPr>
        <w:widowControl/>
        <w:shd w:val="clear" w:color="auto" w:fill="FFFFFF"/>
        <w:spacing w:line="360" w:lineRule="auto"/>
        <w:ind w:firstLineChars="450" w:firstLine="945"/>
        <w:jc w:val="left"/>
        <w:rPr>
          <w:rFonts w:asciiTheme="minorEastAsia" w:hAnsiTheme="minorEastAsia"/>
          <w:color w:val="FF0000"/>
          <w:szCs w:val="21"/>
        </w:rPr>
      </w:pPr>
      <w:r w:rsidRPr="0063570F">
        <w:rPr>
          <w:rFonts w:asciiTheme="minorEastAsia" w:hAnsiTheme="minorEastAsia"/>
          <w:szCs w:val="21"/>
        </w:rPr>
        <w:t xml:space="preserve"> </w:t>
      </w:r>
      <w:r w:rsidRPr="0063570F">
        <w:rPr>
          <w:rFonts w:asciiTheme="minorEastAsia" w:hAnsiTheme="minorEastAsia" w:hint="eastAsia"/>
          <w:szCs w:val="21"/>
        </w:rPr>
        <w:t xml:space="preserve">    </w:t>
      </w:r>
    </w:p>
    <w:sectPr w:rsidR="00325886" w:rsidRPr="0063570F" w:rsidSect="00787E72">
      <w:headerReference w:type="default" r:id="rId8"/>
      <w:footerReference w:type="default" r:id="rId9"/>
      <w:headerReference w:type="first" r:id="rId10"/>
      <w:footerReference w:type="first" r:id="rId11"/>
      <w:pgSz w:w="11906" w:h="16838" w:code="9"/>
      <w:pgMar w:top="1440" w:right="851" w:bottom="1440" w:left="1418"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60" w:rsidRDefault="00366A60" w:rsidP="00286FF3">
      <w:r>
        <w:separator/>
      </w:r>
    </w:p>
  </w:endnote>
  <w:endnote w:type="continuationSeparator" w:id="0">
    <w:p w:rsidR="00366A60" w:rsidRDefault="00366A60" w:rsidP="002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21323"/>
      <w:docPartObj>
        <w:docPartGallery w:val="Page Numbers (Bottom of Page)"/>
        <w:docPartUnique/>
      </w:docPartObj>
    </w:sdtPr>
    <w:sdtEndPr>
      <w:rPr>
        <w:sz w:val="21"/>
        <w:szCs w:val="21"/>
      </w:rPr>
    </w:sdtEndPr>
    <w:sdtContent>
      <w:p w:rsidR="004409B1" w:rsidRPr="00DA37EF" w:rsidRDefault="00383755" w:rsidP="00B675AB">
        <w:pPr>
          <w:pStyle w:val="a4"/>
          <w:jc w:val="center"/>
          <w:rPr>
            <w:sz w:val="21"/>
            <w:szCs w:val="21"/>
          </w:rPr>
        </w:pPr>
        <w:r w:rsidRPr="00DA37EF">
          <w:rPr>
            <w:sz w:val="21"/>
            <w:szCs w:val="21"/>
          </w:rPr>
          <w:fldChar w:fldCharType="begin"/>
        </w:r>
        <w:r w:rsidR="004409B1" w:rsidRPr="00DA37EF">
          <w:rPr>
            <w:sz w:val="21"/>
            <w:szCs w:val="21"/>
          </w:rPr>
          <w:instrText>PAGE   \* MERGEFORMAT</w:instrText>
        </w:r>
        <w:r w:rsidRPr="00DA37EF">
          <w:rPr>
            <w:sz w:val="21"/>
            <w:szCs w:val="21"/>
          </w:rPr>
          <w:fldChar w:fldCharType="separate"/>
        </w:r>
        <w:r w:rsidR="006F1FCA" w:rsidRPr="006F1FCA">
          <w:rPr>
            <w:noProof/>
            <w:sz w:val="21"/>
            <w:szCs w:val="21"/>
            <w:lang w:val="zh-CN"/>
          </w:rPr>
          <w:t>-</w:t>
        </w:r>
        <w:r w:rsidR="006F1FCA">
          <w:rPr>
            <w:noProof/>
            <w:sz w:val="21"/>
            <w:szCs w:val="21"/>
          </w:rPr>
          <w:t xml:space="preserve"> 1 -</w:t>
        </w:r>
        <w:r w:rsidRPr="00DA37EF">
          <w:rPr>
            <w:sz w:val="21"/>
            <w:szCs w:val="21"/>
          </w:rPr>
          <w:fldChar w:fldCharType="end"/>
        </w:r>
      </w:p>
    </w:sdtContent>
  </w:sdt>
  <w:p w:rsidR="004409B1" w:rsidRDefault="004409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4284"/>
      <w:docPartObj>
        <w:docPartGallery w:val="Page Numbers (Bottom of Page)"/>
        <w:docPartUnique/>
      </w:docPartObj>
    </w:sdtPr>
    <w:sdtEndPr/>
    <w:sdtContent>
      <w:p w:rsidR="004409B1" w:rsidRDefault="00383755">
        <w:pPr>
          <w:pStyle w:val="a4"/>
          <w:jc w:val="center"/>
        </w:pPr>
        <w:r>
          <w:fldChar w:fldCharType="begin"/>
        </w:r>
        <w:r w:rsidR="004409B1">
          <w:instrText>PAGE   \* MERGEFORMAT</w:instrText>
        </w:r>
        <w:r>
          <w:fldChar w:fldCharType="separate"/>
        </w:r>
        <w:r w:rsidR="00787E72" w:rsidRPr="00787E72">
          <w:rPr>
            <w:noProof/>
            <w:lang w:val="zh-CN"/>
          </w:rPr>
          <w:t>-</w:t>
        </w:r>
        <w:r w:rsidR="00787E72">
          <w:rPr>
            <w:noProof/>
          </w:rPr>
          <w:t xml:space="preserve"> 1 -</w:t>
        </w:r>
        <w:r>
          <w:fldChar w:fldCharType="end"/>
        </w:r>
      </w:p>
    </w:sdtContent>
  </w:sdt>
  <w:p w:rsidR="004409B1" w:rsidRDefault="00440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60" w:rsidRDefault="00366A60" w:rsidP="00286FF3">
      <w:r>
        <w:separator/>
      </w:r>
    </w:p>
  </w:footnote>
  <w:footnote w:type="continuationSeparator" w:id="0">
    <w:p w:rsidR="00366A60" w:rsidRDefault="00366A60" w:rsidP="0028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7705DB" w:rsidRPr="002E07DF" w:rsidTr="005B1FAD">
      <w:trPr>
        <w:trHeight w:val="851"/>
        <w:jc w:val="center"/>
      </w:trPr>
      <w:tc>
        <w:tcPr>
          <w:tcW w:w="4818" w:type="dxa"/>
          <w:vAlign w:val="bottom"/>
        </w:tcPr>
        <w:p w:rsidR="007705DB" w:rsidRPr="002E07DF" w:rsidRDefault="007705DB" w:rsidP="00277DC4">
          <w:pPr>
            <w:spacing w:afterLines="50" w:after="120"/>
          </w:pPr>
          <w:r>
            <w:rPr>
              <w:noProof/>
            </w:rPr>
            <w:drawing>
              <wp:inline distT="0" distB="0" distL="0" distR="0">
                <wp:extent cx="1260957" cy="540410"/>
                <wp:effectExtent l="19050" t="0" r="9525" b="0"/>
                <wp:docPr id="1"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7705DB" w:rsidRPr="002E07DF" w:rsidRDefault="007705DB" w:rsidP="007705DB">
          <w:pPr>
            <w:jc w:val="right"/>
          </w:pPr>
        </w:p>
        <w:p w:rsidR="007705DB" w:rsidRPr="002E07DF" w:rsidRDefault="007705DB" w:rsidP="00277DC4">
          <w:pPr>
            <w:spacing w:afterLines="50" w:after="120"/>
            <w:jc w:val="right"/>
            <w:rPr>
              <w:sz w:val="18"/>
              <w:szCs w:val="18"/>
            </w:rPr>
          </w:pPr>
          <w:r w:rsidRPr="002E07DF">
            <w:rPr>
              <w:sz w:val="18"/>
              <w:szCs w:val="18"/>
            </w:rPr>
            <w:t>华南农业大学</w:t>
          </w:r>
          <w:r>
            <w:rPr>
              <w:sz w:val="18"/>
              <w:szCs w:val="18"/>
            </w:rPr>
            <w:t>研究生课程教学大纲</w:t>
          </w:r>
        </w:p>
      </w:tc>
    </w:tr>
  </w:tbl>
  <w:p w:rsidR="00787E72" w:rsidRPr="007705DB" w:rsidRDefault="00787E72" w:rsidP="00787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auto"/>
      </w:tblBorders>
      <w:tblCellMar>
        <w:left w:w="0" w:type="dxa"/>
        <w:right w:w="0" w:type="dxa"/>
      </w:tblCellMar>
      <w:tblLook w:val="00A0" w:firstRow="1" w:lastRow="0" w:firstColumn="1" w:lastColumn="0" w:noHBand="0" w:noVBand="0"/>
    </w:tblPr>
    <w:tblGrid>
      <w:gridCol w:w="4817"/>
      <w:gridCol w:w="4820"/>
    </w:tblGrid>
    <w:tr w:rsidR="004F7296" w:rsidRPr="002E07DF" w:rsidTr="00D420F4">
      <w:trPr>
        <w:trHeight w:val="851"/>
        <w:jc w:val="center"/>
      </w:trPr>
      <w:tc>
        <w:tcPr>
          <w:tcW w:w="4818" w:type="dxa"/>
          <w:vAlign w:val="bottom"/>
        </w:tcPr>
        <w:p w:rsidR="004F7296" w:rsidRPr="002E07DF" w:rsidRDefault="004F7296" w:rsidP="00277DC4">
          <w:pPr>
            <w:spacing w:afterLines="50" w:after="120"/>
          </w:pPr>
          <w:r>
            <w:rPr>
              <w:noProof/>
            </w:rPr>
            <w:drawing>
              <wp:inline distT="0" distB="0" distL="0" distR="0">
                <wp:extent cx="1260957" cy="540410"/>
                <wp:effectExtent l="19050" t="0" r="9525" b="0"/>
                <wp:docPr id="2" name="Inline Text Wrapping Picture" descr="Inline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 Text Wrapping Picture"/>
                        <pic:cNvPicPr/>
                      </pic:nvPicPr>
                      <pic:blipFill>
                        <a:blip r:embed="rId1"/>
                        <a:stretch>
                          <a:fillRect/>
                        </a:stretch>
                      </pic:blipFill>
                      <pic:spPr>
                        <a:xfrm>
                          <a:off x="0" y="0"/>
                          <a:ext cx="1260957" cy="540410"/>
                        </a:xfrm>
                        <a:prstGeom prst="rect">
                          <a:avLst/>
                        </a:prstGeom>
                      </pic:spPr>
                    </pic:pic>
                  </a:graphicData>
                </a:graphic>
              </wp:inline>
            </w:drawing>
          </w:r>
        </w:p>
      </w:tc>
      <w:tc>
        <w:tcPr>
          <w:tcW w:w="4821" w:type="dxa"/>
          <w:vAlign w:val="bottom"/>
        </w:tcPr>
        <w:p w:rsidR="004F7296" w:rsidRPr="002E07DF" w:rsidRDefault="004F7296" w:rsidP="00D420F4">
          <w:pPr>
            <w:jc w:val="right"/>
          </w:pPr>
        </w:p>
        <w:p w:rsidR="004F7296" w:rsidRPr="002E07DF" w:rsidRDefault="004F7296" w:rsidP="00277DC4">
          <w:pPr>
            <w:spacing w:afterLines="50" w:after="120"/>
            <w:jc w:val="right"/>
            <w:rPr>
              <w:sz w:val="18"/>
              <w:szCs w:val="18"/>
            </w:rPr>
          </w:pPr>
          <w:r w:rsidRPr="002E07DF">
            <w:rPr>
              <w:sz w:val="18"/>
              <w:szCs w:val="18"/>
            </w:rPr>
            <w:t>华南农业大学</w:t>
          </w:r>
          <w:r w:rsidR="003E1D34">
            <w:rPr>
              <w:sz w:val="18"/>
              <w:szCs w:val="18"/>
            </w:rPr>
            <w:t>研究生课程教学大纲</w:t>
          </w:r>
        </w:p>
      </w:tc>
    </w:tr>
  </w:tbl>
  <w:p w:rsidR="00DE1C94" w:rsidRPr="004F7296" w:rsidRDefault="00DE1C94" w:rsidP="00DE1C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6C"/>
    <w:rsid w:val="00001D27"/>
    <w:rsid w:val="00004BF6"/>
    <w:rsid w:val="000138BE"/>
    <w:rsid w:val="000149C3"/>
    <w:rsid w:val="00016310"/>
    <w:rsid w:val="000223D8"/>
    <w:rsid w:val="000308C3"/>
    <w:rsid w:val="00033501"/>
    <w:rsid w:val="00035A38"/>
    <w:rsid w:val="00047047"/>
    <w:rsid w:val="00062F90"/>
    <w:rsid w:val="00067C62"/>
    <w:rsid w:val="0007193B"/>
    <w:rsid w:val="00072047"/>
    <w:rsid w:val="00074F55"/>
    <w:rsid w:val="000859A1"/>
    <w:rsid w:val="00087A94"/>
    <w:rsid w:val="00091899"/>
    <w:rsid w:val="00094E41"/>
    <w:rsid w:val="00095775"/>
    <w:rsid w:val="000A3BE1"/>
    <w:rsid w:val="000B269D"/>
    <w:rsid w:val="000B4275"/>
    <w:rsid w:val="000B7C43"/>
    <w:rsid w:val="000C0AC1"/>
    <w:rsid w:val="000C55A7"/>
    <w:rsid w:val="000D0958"/>
    <w:rsid w:val="000D69CD"/>
    <w:rsid w:val="000F0A90"/>
    <w:rsid w:val="000F1A91"/>
    <w:rsid w:val="000F2600"/>
    <w:rsid w:val="000F7E8C"/>
    <w:rsid w:val="00101FAE"/>
    <w:rsid w:val="00110479"/>
    <w:rsid w:val="001109E0"/>
    <w:rsid w:val="00114E34"/>
    <w:rsid w:val="001201AC"/>
    <w:rsid w:val="00142022"/>
    <w:rsid w:val="001506E0"/>
    <w:rsid w:val="00151B2B"/>
    <w:rsid w:val="00170FD5"/>
    <w:rsid w:val="0018275E"/>
    <w:rsid w:val="001A7D58"/>
    <w:rsid w:val="001B57B2"/>
    <w:rsid w:val="001B6A91"/>
    <w:rsid w:val="001B7682"/>
    <w:rsid w:val="001C5CB4"/>
    <w:rsid w:val="001D4AA2"/>
    <w:rsid w:val="001D6EF3"/>
    <w:rsid w:val="001E1AB7"/>
    <w:rsid w:val="001E316B"/>
    <w:rsid w:val="001E4A20"/>
    <w:rsid w:val="001E55B0"/>
    <w:rsid w:val="001F0F27"/>
    <w:rsid w:val="001F3C67"/>
    <w:rsid w:val="00203327"/>
    <w:rsid w:val="00203934"/>
    <w:rsid w:val="002045FD"/>
    <w:rsid w:val="002078C4"/>
    <w:rsid w:val="00213508"/>
    <w:rsid w:val="00222888"/>
    <w:rsid w:val="00225C98"/>
    <w:rsid w:val="00230999"/>
    <w:rsid w:val="00231F48"/>
    <w:rsid w:val="00245F58"/>
    <w:rsid w:val="00250057"/>
    <w:rsid w:val="00250D95"/>
    <w:rsid w:val="00252A2A"/>
    <w:rsid w:val="0025324A"/>
    <w:rsid w:val="00260B42"/>
    <w:rsid w:val="00270867"/>
    <w:rsid w:val="002729E6"/>
    <w:rsid w:val="00277DC4"/>
    <w:rsid w:val="00280981"/>
    <w:rsid w:val="002842E2"/>
    <w:rsid w:val="00286FF3"/>
    <w:rsid w:val="002958F7"/>
    <w:rsid w:val="002A15DC"/>
    <w:rsid w:val="002B001B"/>
    <w:rsid w:val="002B1B2F"/>
    <w:rsid w:val="002B3CC1"/>
    <w:rsid w:val="002B63ED"/>
    <w:rsid w:val="002C111D"/>
    <w:rsid w:val="002C54EC"/>
    <w:rsid w:val="002E18F6"/>
    <w:rsid w:val="002E7D2D"/>
    <w:rsid w:val="002F5590"/>
    <w:rsid w:val="002F5FEC"/>
    <w:rsid w:val="002F70D2"/>
    <w:rsid w:val="0032470A"/>
    <w:rsid w:val="00325886"/>
    <w:rsid w:val="00326DD3"/>
    <w:rsid w:val="0033081F"/>
    <w:rsid w:val="0034038D"/>
    <w:rsid w:val="003404A9"/>
    <w:rsid w:val="0034166F"/>
    <w:rsid w:val="00343EF2"/>
    <w:rsid w:val="00344D95"/>
    <w:rsid w:val="00347855"/>
    <w:rsid w:val="0035005F"/>
    <w:rsid w:val="00355D95"/>
    <w:rsid w:val="00356200"/>
    <w:rsid w:val="00363F13"/>
    <w:rsid w:val="00365570"/>
    <w:rsid w:val="00366A60"/>
    <w:rsid w:val="0037490E"/>
    <w:rsid w:val="003768E1"/>
    <w:rsid w:val="0038320D"/>
    <w:rsid w:val="00383755"/>
    <w:rsid w:val="00384908"/>
    <w:rsid w:val="00384C3D"/>
    <w:rsid w:val="00386AEC"/>
    <w:rsid w:val="003871A4"/>
    <w:rsid w:val="00395993"/>
    <w:rsid w:val="00396F85"/>
    <w:rsid w:val="003A4807"/>
    <w:rsid w:val="003A6818"/>
    <w:rsid w:val="003A78C8"/>
    <w:rsid w:val="003B0734"/>
    <w:rsid w:val="003B382F"/>
    <w:rsid w:val="003B5B93"/>
    <w:rsid w:val="003C0CB0"/>
    <w:rsid w:val="003C1EC4"/>
    <w:rsid w:val="003C240C"/>
    <w:rsid w:val="003C2C0A"/>
    <w:rsid w:val="003D04EA"/>
    <w:rsid w:val="003D1C36"/>
    <w:rsid w:val="003E1D34"/>
    <w:rsid w:val="003E3DE8"/>
    <w:rsid w:val="003F365B"/>
    <w:rsid w:val="003F4308"/>
    <w:rsid w:val="003F73A2"/>
    <w:rsid w:val="003F7477"/>
    <w:rsid w:val="0040052B"/>
    <w:rsid w:val="0040073C"/>
    <w:rsid w:val="00407245"/>
    <w:rsid w:val="0040779D"/>
    <w:rsid w:val="00407E5A"/>
    <w:rsid w:val="004104CA"/>
    <w:rsid w:val="00411613"/>
    <w:rsid w:val="0041166D"/>
    <w:rsid w:val="004116F5"/>
    <w:rsid w:val="0041226B"/>
    <w:rsid w:val="00413C8F"/>
    <w:rsid w:val="00413FD1"/>
    <w:rsid w:val="00416FD4"/>
    <w:rsid w:val="004177A7"/>
    <w:rsid w:val="00423E14"/>
    <w:rsid w:val="00425B86"/>
    <w:rsid w:val="00437D1E"/>
    <w:rsid w:val="004409B1"/>
    <w:rsid w:val="00446819"/>
    <w:rsid w:val="00450D6C"/>
    <w:rsid w:val="004652A3"/>
    <w:rsid w:val="00466460"/>
    <w:rsid w:val="004667E1"/>
    <w:rsid w:val="0047719A"/>
    <w:rsid w:val="00477A34"/>
    <w:rsid w:val="0048581A"/>
    <w:rsid w:val="00494DBB"/>
    <w:rsid w:val="004B4A03"/>
    <w:rsid w:val="004B56C8"/>
    <w:rsid w:val="004B7043"/>
    <w:rsid w:val="004D0CCD"/>
    <w:rsid w:val="004D4FBA"/>
    <w:rsid w:val="004D6404"/>
    <w:rsid w:val="004E0AFD"/>
    <w:rsid w:val="004E1F69"/>
    <w:rsid w:val="004E35B3"/>
    <w:rsid w:val="004E6421"/>
    <w:rsid w:val="004F2753"/>
    <w:rsid w:val="004F488F"/>
    <w:rsid w:val="004F7296"/>
    <w:rsid w:val="004F7F02"/>
    <w:rsid w:val="0050245B"/>
    <w:rsid w:val="00505425"/>
    <w:rsid w:val="00505F6D"/>
    <w:rsid w:val="00517E00"/>
    <w:rsid w:val="005358A5"/>
    <w:rsid w:val="005363AA"/>
    <w:rsid w:val="00540EE0"/>
    <w:rsid w:val="00544519"/>
    <w:rsid w:val="0054492D"/>
    <w:rsid w:val="00544A4C"/>
    <w:rsid w:val="0054651B"/>
    <w:rsid w:val="0054659A"/>
    <w:rsid w:val="005478F1"/>
    <w:rsid w:val="00551831"/>
    <w:rsid w:val="0055262C"/>
    <w:rsid w:val="005650C0"/>
    <w:rsid w:val="00572E24"/>
    <w:rsid w:val="00580167"/>
    <w:rsid w:val="00580F4D"/>
    <w:rsid w:val="00581142"/>
    <w:rsid w:val="00583874"/>
    <w:rsid w:val="0058435F"/>
    <w:rsid w:val="005911AA"/>
    <w:rsid w:val="0059205B"/>
    <w:rsid w:val="00594357"/>
    <w:rsid w:val="005A721B"/>
    <w:rsid w:val="005B2491"/>
    <w:rsid w:val="005B25E2"/>
    <w:rsid w:val="005B6AD4"/>
    <w:rsid w:val="005C087E"/>
    <w:rsid w:val="005D0157"/>
    <w:rsid w:val="005D251D"/>
    <w:rsid w:val="005D4C05"/>
    <w:rsid w:val="005D60F5"/>
    <w:rsid w:val="005D6177"/>
    <w:rsid w:val="005F238C"/>
    <w:rsid w:val="005F371E"/>
    <w:rsid w:val="005F47BF"/>
    <w:rsid w:val="005F5690"/>
    <w:rsid w:val="0063474F"/>
    <w:rsid w:val="0063540B"/>
    <w:rsid w:val="0063570F"/>
    <w:rsid w:val="006408DE"/>
    <w:rsid w:val="006429FC"/>
    <w:rsid w:val="0064443A"/>
    <w:rsid w:val="00650CB9"/>
    <w:rsid w:val="00651663"/>
    <w:rsid w:val="006523DD"/>
    <w:rsid w:val="00663F44"/>
    <w:rsid w:val="00666BA3"/>
    <w:rsid w:val="00671B08"/>
    <w:rsid w:val="006765D2"/>
    <w:rsid w:val="006902A4"/>
    <w:rsid w:val="0069332B"/>
    <w:rsid w:val="00694D2B"/>
    <w:rsid w:val="00695B1B"/>
    <w:rsid w:val="00695DA0"/>
    <w:rsid w:val="006B3429"/>
    <w:rsid w:val="006B3E8F"/>
    <w:rsid w:val="006B4153"/>
    <w:rsid w:val="006B61C7"/>
    <w:rsid w:val="006C0C15"/>
    <w:rsid w:val="006C54E1"/>
    <w:rsid w:val="006D03AE"/>
    <w:rsid w:val="006D56FD"/>
    <w:rsid w:val="006E05FF"/>
    <w:rsid w:val="006F1FCA"/>
    <w:rsid w:val="007008BA"/>
    <w:rsid w:val="007040C6"/>
    <w:rsid w:val="00705852"/>
    <w:rsid w:val="0071453D"/>
    <w:rsid w:val="00716A8F"/>
    <w:rsid w:val="007170B6"/>
    <w:rsid w:val="00717AA9"/>
    <w:rsid w:val="007267F4"/>
    <w:rsid w:val="00735A60"/>
    <w:rsid w:val="007403F3"/>
    <w:rsid w:val="0075626F"/>
    <w:rsid w:val="007575E3"/>
    <w:rsid w:val="00764E2E"/>
    <w:rsid w:val="0076623F"/>
    <w:rsid w:val="007705DB"/>
    <w:rsid w:val="00770A21"/>
    <w:rsid w:val="00773A6C"/>
    <w:rsid w:val="007819EF"/>
    <w:rsid w:val="00787E72"/>
    <w:rsid w:val="00790AF8"/>
    <w:rsid w:val="007952F3"/>
    <w:rsid w:val="007A5FC8"/>
    <w:rsid w:val="007B00B1"/>
    <w:rsid w:val="007B1FF4"/>
    <w:rsid w:val="007C657F"/>
    <w:rsid w:val="007C7743"/>
    <w:rsid w:val="007D064F"/>
    <w:rsid w:val="007D0962"/>
    <w:rsid w:val="007D0AB0"/>
    <w:rsid w:val="007D6B8A"/>
    <w:rsid w:val="007E02B1"/>
    <w:rsid w:val="007E0452"/>
    <w:rsid w:val="00806ED4"/>
    <w:rsid w:val="008170E7"/>
    <w:rsid w:val="008226B6"/>
    <w:rsid w:val="00825E51"/>
    <w:rsid w:val="00826BAC"/>
    <w:rsid w:val="00832DCA"/>
    <w:rsid w:val="008557BA"/>
    <w:rsid w:val="00861F2D"/>
    <w:rsid w:val="008653CE"/>
    <w:rsid w:val="00870857"/>
    <w:rsid w:val="00882014"/>
    <w:rsid w:val="0088566C"/>
    <w:rsid w:val="00892681"/>
    <w:rsid w:val="008A069E"/>
    <w:rsid w:val="008A29BA"/>
    <w:rsid w:val="008A4A5C"/>
    <w:rsid w:val="008A6D27"/>
    <w:rsid w:val="008B7F92"/>
    <w:rsid w:val="008C563E"/>
    <w:rsid w:val="008C736C"/>
    <w:rsid w:val="008C7BE6"/>
    <w:rsid w:val="008D4D8B"/>
    <w:rsid w:val="008D6B31"/>
    <w:rsid w:val="008E2E56"/>
    <w:rsid w:val="008E45E1"/>
    <w:rsid w:val="008E4CDF"/>
    <w:rsid w:val="008E53F0"/>
    <w:rsid w:val="008E54AD"/>
    <w:rsid w:val="008E6E0F"/>
    <w:rsid w:val="008F7F4D"/>
    <w:rsid w:val="009007C8"/>
    <w:rsid w:val="009031B5"/>
    <w:rsid w:val="00921EE0"/>
    <w:rsid w:val="00924852"/>
    <w:rsid w:val="00925A25"/>
    <w:rsid w:val="00935B0C"/>
    <w:rsid w:val="00940CFC"/>
    <w:rsid w:val="00941FEE"/>
    <w:rsid w:val="00942C67"/>
    <w:rsid w:val="009532C3"/>
    <w:rsid w:val="009541CB"/>
    <w:rsid w:val="00960C60"/>
    <w:rsid w:val="009674C4"/>
    <w:rsid w:val="00970C66"/>
    <w:rsid w:val="0097174F"/>
    <w:rsid w:val="00974A4A"/>
    <w:rsid w:val="00981B66"/>
    <w:rsid w:val="0099045C"/>
    <w:rsid w:val="00993A67"/>
    <w:rsid w:val="009A4623"/>
    <w:rsid w:val="009A55C7"/>
    <w:rsid w:val="009A712D"/>
    <w:rsid w:val="009B2665"/>
    <w:rsid w:val="009C2D2D"/>
    <w:rsid w:val="009C5014"/>
    <w:rsid w:val="009C5DD3"/>
    <w:rsid w:val="009E5E4B"/>
    <w:rsid w:val="009F39E5"/>
    <w:rsid w:val="009F3A29"/>
    <w:rsid w:val="00A02AB1"/>
    <w:rsid w:val="00A1670F"/>
    <w:rsid w:val="00A4375E"/>
    <w:rsid w:val="00A500C1"/>
    <w:rsid w:val="00A5408C"/>
    <w:rsid w:val="00A556F6"/>
    <w:rsid w:val="00A56CB6"/>
    <w:rsid w:val="00A6045E"/>
    <w:rsid w:val="00A64298"/>
    <w:rsid w:val="00A65193"/>
    <w:rsid w:val="00A86E5D"/>
    <w:rsid w:val="00A9086B"/>
    <w:rsid w:val="00A90C38"/>
    <w:rsid w:val="00A92A0F"/>
    <w:rsid w:val="00A97C3E"/>
    <w:rsid w:val="00AA2F20"/>
    <w:rsid w:val="00AA5372"/>
    <w:rsid w:val="00AB51B0"/>
    <w:rsid w:val="00AC0F27"/>
    <w:rsid w:val="00AC19AD"/>
    <w:rsid w:val="00AC655F"/>
    <w:rsid w:val="00AD1B73"/>
    <w:rsid w:val="00AD3053"/>
    <w:rsid w:val="00AD41F4"/>
    <w:rsid w:val="00AF6B11"/>
    <w:rsid w:val="00B01513"/>
    <w:rsid w:val="00B05130"/>
    <w:rsid w:val="00B05EC0"/>
    <w:rsid w:val="00B11BCB"/>
    <w:rsid w:val="00B11DF4"/>
    <w:rsid w:val="00B16B2E"/>
    <w:rsid w:val="00B269B9"/>
    <w:rsid w:val="00B477B4"/>
    <w:rsid w:val="00B50AC8"/>
    <w:rsid w:val="00B65360"/>
    <w:rsid w:val="00B675AB"/>
    <w:rsid w:val="00B71816"/>
    <w:rsid w:val="00B731B4"/>
    <w:rsid w:val="00B77842"/>
    <w:rsid w:val="00B830D4"/>
    <w:rsid w:val="00B924C0"/>
    <w:rsid w:val="00B96D7B"/>
    <w:rsid w:val="00BA1485"/>
    <w:rsid w:val="00BA5AF3"/>
    <w:rsid w:val="00BC058E"/>
    <w:rsid w:val="00BC0DE9"/>
    <w:rsid w:val="00BC1309"/>
    <w:rsid w:val="00BC1CC1"/>
    <w:rsid w:val="00BC2FC3"/>
    <w:rsid w:val="00BC2FF7"/>
    <w:rsid w:val="00BC311A"/>
    <w:rsid w:val="00BD1B37"/>
    <w:rsid w:val="00BD21D2"/>
    <w:rsid w:val="00BD5C75"/>
    <w:rsid w:val="00BD6D12"/>
    <w:rsid w:val="00BD6FB3"/>
    <w:rsid w:val="00BE0C02"/>
    <w:rsid w:val="00BE350A"/>
    <w:rsid w:val="00BF1B8D"/>
    <w:rsid w:val="00C00064"/>
    <w:rsid w:val="00C017A1"/>
    <w:rsid w:val="00C11578"/>
    <w:rsid w:val="00C43BBA"/>
    <w:rsid w:val="00C4449A"/>
    <w:rsid w:val="00C46A44"/>
    <w:rsid w:val="00C51AB9"/>
    <w:rsid w:val="00C54A3E"/>
    <w:rsid w:val="00C65C95"/>
    <w:rsid w:val="00C74A4A"/>
    <w:rsid w:val="00C9152F"/>
    <w:rsid w:val="00C96342"/>
    <w:rsid w:val="00CA13CC"/>
    <w:rsid w:val="00CB5139"/>
    <w:rsid w:val="00CB6AAC"/>
    <w:rsid w:val="00CC5031"/>
    <w:rsid w:val="00CC7854"/>
    <w:rsid w:val="00CD138B"/>
    <w:rsid w:val="00CD5C56"/>
    <w:rsid w:val="00CE0520"/>
    <w:rsid w:val="00CE05AF"/>
    <w:rsid w:val="00CE062D"/>
    <w:rsid w:val="00CE3C48"/>
    <w:rsid w:val="00CE3E15"/>
    <w:rsid w:val="00CE5906"/>
    <w:rsid w:val="00CF31B6"/>
    <w:rsid w:val="00CF3AF1"/>
    <w:rsid w:val="00CF6A05"/>
    <w:rsid w:val="00D024DE"/>
    <w:rsid w:val="00D07C5C"/>
    <w:rsid w:val="00D14C4B"/>
    <w:rsid w:val="00D311C1"/>
    <w:rsid w:val="00D327A7"/>
    <w:rsid w:val="00D37336"/>
    <w:rsid w:val="00D66756"/>
    <w:rsid w:val="00D718E3"/>
    <w:rsid w:val="00D77887"/>
    <w:rsid w:val="00D77D7B"/>
    <w:rsid w:val="00D82EC5"/>
    <w:rsid w:val="00D900B5"/>
    <w:rsid w:val="00D90124"/>
    <w:rsid w:val="00DA33AC"/>
    <w:rsid w:val="00DA37EF"/>
    <w:rsid w:val="00DB0019"/>
    <w:rsid w:val="00DB41B9"/>
    <w:rsid w:val="00DB445D"/>
    <w:rsid w:val="00DC3A62"/>
    <w:rsid w:val="00DC3D59"/>
    <w:rsid w:val="00DC63FA"/>
    <w:rsid w:val="00DC68A6"/>
    <w:rsid w:val="00DD26F8"/>
    <w:rsid w:val="00DD57E0"/>
    <w:rsid w:val="00DD5900"/>
    <w:rsid w:val="00DE1C94"/>
    <w:rsid w:val="00DE20B3"/>
    <w:rsid w:val="00DE6724"/>
    <w:rsid w:val="00DF216C"/>
    <w:rsid w:val="00DF33B3"/>
    <w:rsid w:val="00E00749"/>
    <w:rsid w:val="00E037A2"/>
    <w:rsid w:val="00E0450A"/>
    <w:rsid w:val="00E0483E"/>
    <w:rsid w:val="00E07114"/>
    <w:rsid w:val="00E13CEC"/>
    <w:rsid w:val="00E235D6"/>
    <w:rsid w:val="00E24026"/>
    <w:rsid w:val="00E26B40"/>
    <w:rsid w:val="00E3087F"/>
    <w:rsid w:val="00E34638"/>
    <w:rsid w:val="00E675FE"/>
    <w:rsid w:val="00E71A0B"/>
    <w:rsid w:val="00E738CD"/>
    <w:rsid w:val="00E75E7A"/>
    <w:rsid w:val="00E76234"/>
    <w:rsid w:val="00E80965"/>
    <w:rsid w:val="00E82908"/>
    <w:rsid w:val="00E96CAC"/>
    <w:rsid w:val="00EA28D5"/>
    <w:rsid w:val="00EB1D7A"/>
    <w:rsid w:val="00EB1DD1"/>
    <w:rsid w:val="00EB2C15"/>
    <w:rsid w:val="00EB4450"/>
    <w:rsid w:val="00EC05D1"/>
    <w:rsid w:val="00EC2358"/>
    <w:rsid w:val="00EE19A5"/>
    <w:rsid w:val="00EE79AE"/>
    <w:rsid w:val="00EF1BD9"/>
    <w:rsid w:val="00EF4D77"/>
    <w:rsid w:val="00EF4DA9"/>
    <w:rsid w:val="00EF7477"/>
    <w:rsid w:val="00F00A9C"/>
    <w:rsid w:val="00F1018D"/>
    <w:rsid w:val="00F12D8E"/>
    <w:rsid w:val="00F13448"/>
    <w:rsid w:val="00F15214"/>
    <w:rsid w:val="00F210F6"/>
    <w:rsid w:val="00F246D2"/>
    <w:rsid w:val="00F262D3"/>
    <w:rsid w:val="00F30BBD"/>
    <w:rsid w:val="00F32095"/>
    <w:rsid w:val="00F33D5C"/>
    <w:rsid w:val="00F34ABF"/>
    <w:rsid w:val="00F47867"/>
    <w:rsid w:val="00F47C05"/>
    <w:rsid w:val="00F50B63"/>
    <w:rsid w:val="00F60D1B"/>
    <w:rsid w:val="00F617A8"/>
    <w:rsid w:val="00F72EBA"/>
    <w:rsid w:val="00F81B6B"/>
    <w:rsid w:val="00F827E6"/>
    <w:rsid w:val="00F87AE8"/>
    <w:rsid w:val="00F93E98"/>
    <w:rsid w:val="00F97B82"/>
    <w:rsid w:val="00FA4C57"/>
    <w:rsid w:val="00FA6DD1"/>
    <w:rsid w:val="00FA723A"/>
    <w:rsid w:val="00FC0378"/>
    <w:rsid w:val="00FC3668"/>
    <w:rsid w:val="00FC6085"/>
    <w:rsid w:val="00FD12F4"/>
    <w:rsid w:val="00FD3A90"/>
    <w:rsid w:val="00FE1B2F"/>
    <w:rsid w:val="00FE5DCD"/>
    <w:rsid w:val="00FE6F47"/>
    <w:rsid w:val="00FF37AC"/>
    <w:rsid w:val="00FF630D"/>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F3"/>
    <w:rPr>
      <w:sz w:val="18"/>
      <w:szCs w:val="18"/>
    </w:rPr>
  </w:style>
  <w:style w:type="paragraph" w:styleId="a4">
    <w:name w:val="footer"/>
    <w:basedOn w:val="a"/>
    <w:link w:val="Char0"/>
    <w:uiPriority w:val="99"/>
    <w:unhideWhenUsed/>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F3"/>
    <w:rPr>
      <w:sz w:val="18"/>
      <w:szCs w:val="18"/>
    </w:rPr>
  </w:style>
  <w:style w:type="paragraph" w:styleId="a5">
    <w:name w:val="Balloon Text"/>
    <w:basedOn w:val="a"/>
    <w:link w:val="Char1"/>
    <w:uiPriority w:val="99"/>
    <w:semiHidden/>
    <w:unhideWhenUsed/>
    <w:rsid w:val="00B675AB"/>
    <w:rPr>
      <w:sz w:val="18"/>
      <w:szCs w:val="18"/>
    </w:rPr>
  </w:style>
  <w:style w:type="character" w:customStyle="1" w:styleId="Char1">
    <w:name w:val="批注框文本 Char"/>
    <w:basedOn w:val="a0"/>
    <w:link w:val="a5"/>
    <w:uiPriority w:val="99"/>
    <w:semiHidden/>
    <w:rsid w:val="00B675AB"/>
    <w:rPr>
      <w:sz w:val="18"/>
      <w:szCs w:val="18"/>
    </w:rPr>
  </w:style>
  <w:style w:type="table" w:styleId="a6">
    <w:name w:val="Table Grid"/>
    <w:basedOn w:val="a1"/>
    <w:uiPriority w:val="59"/>
    <w:rsid w:val="003B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7D064F"/>
    <w:pPr>
      <w:spacing w:line="360" w:lineRule="auto"/>
      <w:ind w:left="113" w:right="113"/>
      <w:jc w:val="center"/>
    </w:pPr>
    <w:rPr>
      <w:rFonts w:ascii="Times New Roman" w:eastAsia="宋体" w:hAnsi="Times New Roman" w:cs="Times New Roman"/>
      <w:spacing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F3"/>
    <w:rPr>
      <w:sz w:val="18"/>
      <w:szCs w:val="18"/>
    </w:rPr>
  </w:style>
  <w:style w:type="paragraph" w:styleId="a4">
    <w:name w:val="footer"/>
    <w:basedOn w:val="a"/>
    <w:link w:val="Char0"/>
    <w:uiPriority w:val="99"/>
    <w:unhideWhenUsed/>
    <w:rsid w:val="00286FF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F3"/>
    <w:rPr>
      <w:sz w:val="18"/>
      <w:szCs w:val="18"/>
    </w:rPr>
  </w:style>
  <w:style w:type="paragraph" w:styleId="a5">
    <w:name w:val="Balloon Text"/>
    <w:basedOn w:val="a"/>
    <w:link w:val="Char1"/>
    <w:uiPriority w:val="99"/>
    <w:semiHidden/>
    <w:unhideWhenUsed/>
    <w:rsid w:val="00B675AB"/>
    <w:rPr>
      <w:sz w:val="18"/>
      <w:szCs w:val="18"/>
    </w:rPr>
  </w:style>
  <w:style w:type="character" w:customStyle="1" w:styleId="Char1">
    <w:name w:val="批注框文本 Char"/>
    <w:basedOn w:val="a0"/>
    <w:link w:val="a5"/>
    <w:uiPriority w:val="99"/>
    <w:semiHidden/>
    <w:rsid w:val="00B675AB"/>
    <w:rPr>
      <w:sz w:val="18"/>
      <w:szCs w:val="18"/>
    </w:rPr>
  </w:style>
  <w:style w:type="table" w:styleId="a6">
    <w:name w:val="Table Grid"/>
    <w:basedOn w:val="a1"/>
    <w:uiPriority w:val="59"/>
    <w:rsid w:val="003B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lock Text"/>
    <w:basedOn w:val="a"/>
    <w:rsid w:val="007D064F"/>
    <w:pPr>
      <w:spacing w:line="360" w:lineRule="auto"/>
      <w:ind w:left="113" w:right="113"/>
      <w:jc w:val="center"/>
    </w:pPr>
    <w:rPr>
      <w:rFonts w:ascii="Times New Roman" w:eastAsia="宋体" w:hAnsi="Times New Roman" w:cs="Times New Roman"/>
      <w:spacing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F5B4-A2CD-44B7-9D32-5087708D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220</Words>
  <Characters>1254</Characters>
  <Application>Microsoft Office Word</Application>
  <DocSecurity>0</DocSecurity>
  <Lines>10</Lines>
  <Paragraphs>2</Paragraphs>
  <ScaleCrop>false</ScaleCrop>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lhm</cp:lastModifiedBy>
  <cp:revision>4</cp:revision>
  <cp:lastPrinted>2015-05-19T03:50:00Z</cp:lastPrinted>
  <dcterms:created xsi:type="dcterms:W3CDTF">2017-02-17T08:43:00Z</dcterms:created>
  <dcterms:modified xsi:type="dcterms:W3CDTF">2017-02-17T09:06:00Z</dcterms:modified>
</cp:coreProperties>
</file>