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440" w:lineRule="exact"/>
        <w:jc w:val="center"/>
        <w:rPr>
          <w:rFonts w:ascii="华文中宋" w:eastAsia="华文中宋"/>
          <w:b/>
          <w:sz w:val="32"/>
          <w:szCs w:val="32"/>
        </w:rPr>
      </w:pPr>
      <w:bookmarkStart w:id="0" w:name="_GoBack"/>
      <w:bookmarkEnd w:id="0"/>
      <w:r>
        <w:rPr>
          <w:rFonts w:ascii="华文中宋" w:eastAsia="华文中宋" w:hint="eastAsia"/>
          <w:b/>
          <w:sz w:val="32"/>
          <w:szCs w:val="32"/>
        </w:rPr>
        <w:t>《工程伦理》公共课程案例入库标准</w:t>
      </w:r>
    </w:p>
    <w:p>
      <w:pPr>
        <w:spacing w:line="440" w:lineRule="exact"/>
        <w:jc w:val="left"/>
        <w:rPr>
          <w:rFonts w:ascii="仿宋" w:eastAsia="仿宋"/>
          <w:b/>
          <w:sz w:val="28"/>
          <w:szCs w:val="28"/>
        </w:rPr>
      </w:pPr>
    </w:p>
    <w:p>
      <w:pPr>
        <w:spacing w:line="440" w:lineRule="exact"/>
        <w:jc w:val="left"/>
        <w:rPr>
          <w:rFonts w:ascii="仿宋" w:eastAsia="仿宋"/>
          <w:b/>
          <w:sz w:val="28"/>
          <w:szCs w:val="28"/>
        </w:rPr>
      </w:pPr>
      <w:r>
        <w:rPr>
          <w:rFonts w:ascii="仿宋" w:eastAsia="仿宋" w:hint="eastAsia"/>
          <w:b/>
          <w:sz w:val="28"/>
          <w:szCs w:val="28"/>
        </w:rPr>
        <w:t>一、总体要求</w:t>
      </w:r>
    </w:p>
    <w:p>
      <w:pPr>
        <w:spacing w:line="440" w:lineRule="exact"/>
        <w:ind w:firstLineChars="200" w:firstLine="560"/>
        <w:jc w:val="left"/>
        <w:rPr>
          <w:rFonts w:ascii="仿宋" w:eastAsia="仿宋"/>
          <w:sz w:val="28"/>
          <w:szCs w:val="28"/>
        </w:rPr>
      </w:pPr>
      <w:r>
        <w:rPr>
          <w:rFonts w:ascii="仿宋" w:eastAsia="仿宋" w:hint="eastAsia"/>
          <w:sz w:val="28"/>
          <w:szCs w:val="28"/>
        </w:rPr>
        <w:t>《工程伦理》教学案例库的建设将以具体工程案例为基础，通过呈现工程情景，结合相关伦理理论与实践进行分析，帮助学生发现问题、分析问题、解决问题，从而提升用理论理解解决实际问题的能力。</w:t>
      </w:r>
    </w:p>
    <w:p>
      <w:pPr>
        <w:spacing w:line="440" w:lineRule="exact"/>
        <w:jc w:val="left"/>
        <w:rPr>
          <w:rFonts w:ascii="仿宋" w:eastAsia="仿宋"/>
          <w:sz w:val="28"/>
          <w:szCs w:val="28"/>
        </w:rPr>
      </w:pPr>
      <w:r>
        <w:rPr>
          <w:rFonts w:ascii="仿宋" w:eastAsia="仿宋" w:hint="eastAsia"/>
          <w:sz w:val="28"/>
          <w:szCs w:val="28"/>
        </w:rPr>
        <w:t>教学案例库建设的目标是全面或系统地满足《工程伦理》的教学需要，因此，《工程伦理》的教学案例既要体现《工程伦理》教学的总体要求，又要与《工程伦理》教材的编写思路和使用情况相衔接，特别是需要与案例教学为中心的思路相配合。</w:t>
      </w:r>
    </w:p>
    <w:p>
      <w:pPr>
        <w:spacing w:line="440" w:lineRule="exact"/>
        <w:ind w:firstLineChars="200" w:firstLine="560"/>
        <w:jc w:val="left"/>
        <w:rPr>
          <w:rFonts w:ascii="仿宋" w:eastAsia="仿宋" w:hint="eastAsia"/>
          <w:sz w:val="28"/>
          <w:szCs w:val="28"/>
        </w:rPr>
      </w:pPr>
      <w:r>
        <w:rPr>
          <w:rFonts w:ascii="仿宋" w:eastAsia="仿宋" w:hint="eastAsia"/>
          <w:sz w:val="28"/>
          <w:szCs w:val="28"/>
        </w:rPr>
        <w:t>入库案例必须通过评审专家组讨论通过，方可收入案例库。</w:t>
      </w:r>
    </w:p>
    <w:p>
      <w:pPr>
        <w:spacing w:line="440" w:lineRule="exact"/>
        <w:jc w:val="left"/>
        <w:rPr>
          <w:rFonts w:ascii="仿宋" w:eastAsia="仿宋"/>
          <w:b/>
          <w:sz w:val="28"/>
          <w:szCs w:val="28"/>
        </w:rPr>
      </w:pPr>
      <w:r>
        <w:rPr>
          <w:rFonts w:ascii="仿宋" w:eastAsia="仿宋" w:hint="eastAsia"/>
          <w:b/>
          <w:sz w:val="28"/>
          <w:szCs w:val="28"/>
        </w:rPr>
        <w:t>二、案例入库原则</w:t>
      </w:r>
    </w:p>
    <w:p>
      <w:pPr>
        <w:spacing w:line="440" w:lineRule="exact"/>
        <w:ind w:firstLineChars="200" w:firstLine="560"/>
        <w:jc w:val="left"/>
        <w:rPr>
          <w:rFonts w:ascii="仿宋" w:eastAsia="仿宋" w:hint="eastAsia"/>
          <w:sz w:val="28"/>
          <w:szCs w:val="28"/>
        </w:rPr>
      </w:pPr>
      <w:r>
        <w:rPr>
          <w:rFonts w:ascii="仿宋" w:eastAsia="仿宋" w:hint="eastAsia"/>
          <w:sz w:val="28"/>
          <w:szCs w:val="28"/>
        </w:rPr>
        <w:t>案例入库需遵循以下原则：</w:t>
      </w:r>
    </w:p>
    <w:p>
      <w:pPr>
        <w:spacing w:line="440" w:lineRule="exact"/>
        <w:ind w:firstLineChars="200" w:firstLine="560"/>
        <w:jc w:val="left"/>
        <w:rPr>
          <w:rFonts w:ascii="仿宋" w:eastAsia="仿宋" w:hint="eastAsia"/>
          <w:sz w:val="28"/>
          <w:szCs w:val="28"/>
        </w:rPr>
      </w:pPr>
      <w:r>
        <w:rPr>
          <w:rFonts w:ascii="仿宋" w:eastAsia="仿宋" w:hint="eastAsia"/>
          <w:sz w:val="28"/>
          <w:szCs w:val="28"/>
        </w:rPr>
        <w:t>1．代表性或典型性：反映本领域或本行业具有较强的代表性的事件，案例应难易适度、大小适合，既具有典型性又具有较好的普适性。</w:t>
      </w:r>
    </w:p>
    <w:p>
      <w:pPr>
        <w:spacing w:line="440" w:lineRule="exact"/>
        <w:ind w:firstLineChars="200" w:firstLine="560"/>
        <w:jc w:val="left"/>
        <w:rPr>
          <w:rFonts w:ascii="仿宋" w:eastAsia="仿宋" w:hint="eastAsia"/>
          <w:sz w:val="28"/>
          <w:szCs w:val="28"/>
        </w:rPr>
      </w:pPr>
      <w:r>
        <w:rPr>
          <w:rFonts w:ascii="仿宋" w:eastAsia="仿宋" w:hint="eastAsia"/>
          <w:sz w:val="28"/>
          <w:szCs w:val="28"/>
        </w:rPr>
        <w:t>2．真实性：所选案例应符合客观实际，有关数据须真实可信，经得起推敲与检验。</w:t>
      </w:r>
    </w:p>
    <w:p>
      <w:pPr>
        <w:spacing w:line="440" w:lineRule="exact"/>
        <w:ind w:firstLineChars="200" w:firstLine="560"/>
        <w:jc w:val="left"/>
        <w:rPr>
          <w:rFonts w:ascii="仿宋" w:eastAsia="仿宋" w:hint="eastAsia"/>
          <w:sz w:val="28"/>
          <w:szCs w:val="28"/>
        </w:rPr>
      </w:pPr>
      <w:r>
        <w:rPr>
          <w:rFonts w:ascii="仿宋" w:eastAsia="仿宋" w:hint="eastAsia"/>
          <w:sz w:val="28"/>
          <w:szCs w:val="28"/>
        </w:rPr>
        <w:t>3．保密性：案例涉及个人隐私或企业秘密时，须经当事人或企业确认同意，须隐去个人、企业以及有关项目名称等内容。</w:t>
      </w:r>
    </w:p>
    <w:p>
      <w:pPr>
        <w:spacing w:line="440" w:lineRule="exact"/>
        <w:ind w:firstLineChars="200" w:firstLine="560"/>
        <w:jc w:val="left"/>
        <w:rPr>
          <w:rFonts w:ascii="仿宋" w:eastAsia="仿宋" w:hint="eastAsia"/>
          <w:sz w:val="28"/>
          <w:szCs w:val="28"/>
        </w:rPr>
      </w:pPr>
      <w:r>
        <w:rPr>
          <w:rFonts w:ascii="仿宋" w:eastAsia="仿宋" w:hint="eastAsia"/>
          <w:sz w:val="28"/>
          <w:szCs w:val="28"/>
        </w:rPr>
        <w:t>4．与《工程伦理》教材内容相匹配。</w:t>
      </w:r>
    </w:p>
    <w:p>
      <w:pPr>
        <w:spacing w:line="440" w:lineRule="exact"/>
        <w:jc w:val="left"/>
        <w:rPr>
          <w:rFonts w:ascii="仿宋" w:eastAsia="仿宋" w:hint="eastAsia"/>
          <w:b/>
          <w:sz w:val="28"/>
          <w:szCs w:val="28"/>
        </w:rPr>
      </w:pPr>
      <w:r>
        <w:rPr>
          <w:rFonts w:ascii="仿宋" w:eastAsia="仿宋" w:hint="eastAsia"/>
          <w:b/>
          <w:sz w:val="28"/>
          <w:szCs w:val="28"/>
        </w:rPr>
        <w:t xml:space="preserve">三、案例选取的具体要求 </w:t>
      </w:r>
    </w:p>
    <w:p>
      <w:pPr>
        <w:spacing w:line="440" w:lineRule="exact"/>
        <w:ind w:firstLineChars="200" w:firstLine="560"/>
        <w:jc w:val="left"/>
        <w:rPr>
          <w:rFonts w:ascii="仿宋" w:eastAsia="仿宋" w:hint="eastAsia"/>
          <w:sz w:val="28"/>
          <w:szCs w:val="28"/>
        </w:rPr>
      </w:pPr>
      <w:r>
        <w:rPr>
          <w:rFonts w:ascii="仿宋" w:eastAsia="仿宋" w:hint="eastAsia"/>
          <w:sz w:val="28"/>
          <w:szCs w:val="28"/>
        </w:rPr>
        <w:t xml:space="preserve">教学案例选取需遵循以下要求： </w:t>
      </w:r>
    </w:p>
    <w:p>
      <w:pPr>
        <w:spacing w:line="440" w:lineRule="exact"/>
        <w:ind w:firstLineChars="200" w:firstLine="560"/>
        <w:jc w:val="left"/>
        <w:rPr>
          <w:rFonts w:ascii="仿宋" w:eastAsia="仿宋" w:hint="eastAsia"/>
          <w:sz w:val="28"/>
          <w:szCs w:val="28"/>
        </w:rPr>
      </w:pPr>
      <w:r>
        <w:rPr>
          <w:rFonts w:ascii="仿宋" w:eastAsia="仿宋" w:hint="eastAsia"/>
          <w:sz w:val="28"/>
          <w:szCs w:val="28"/>
        </w:rPr>
        <w:t>1．案例的内容要具有典型性和代表性，不应该是一个特殊情况或一个一次性（几乎不可能再次发生）的事件。</w:t>
      </w:r>
    </w:p>
    <w:p>
      <w:pPr>
        <w:spacing w:line="440" w:lineRule="exact"/>
        <w:ind w:firstLineChars="200" w:firstLine="560"/>
        <w:jc w:val="left"/>
        <w:rPr>
          <w:rFonts w:ascii="仿宋" w:eastAsia="仿宋" w:hint="eastAsia"/>
          <w:sz w:val="28"/>
          <w:szCs w:val="28"/>
        </w:rPr>
      </w:pPr>
      <w:r>
        <w:rPr>
          <w:rFonts w:ascii="仿宋" w:eastAsia="仿宋" w:hint="eastAsia"/>
          <w:sz w:val="28"/>
          <w:szCs w:val="28"/>
        </w:rPr>
        <w:t>2．案例要能引起读者的专业兴趣，即具有很强的可读性和现实性。</w:t>
      </w:r>
    </w:p>
    <w:p>
      <w:pPr>
        <w:spacing w:line="440" w:lineRule="exact"/>
        <w:ind w:firstLineChars="200" w:firstLine="560"/>
        <w:jc w:val="left"/>
        <w:rPr>
          <w:rFonts w:ascii="仿宋" w:eastAsia="仿宋" w:hint="eastAsia"/>
          <w:sz w:val="28"/>
          <w:szCs w:val="28"/>
        </w:rPr>
      </w:pPr>
      <w:r>
        <w:rPr>
          <w:rFonts w:ascii="仿宋" w:eastAsia="仿宋" w:hint="eastAsia"/>
          <w:sz w:val="28"/>
          <w:szCs w:val="28"/>
        </w:rPr>
        <w:t xml:space="preserve">3．案例要有明确的教学目标和主题，主题要有深度，有进行理论分析的空间和价值；案例要在故事内容和智力水平上具有较高的水准，但要处于使用案例教学的教师自身的理论素质和教学能力所及的范围之内。 </w:t>
      </w:r>
    </w:p>
    <w:p>
      <w:pPr>
        <w:spacing w:line="440" w:lineRule="exact"/>
        <w:ind w:firstLineChars="200" w:firstLine="560"/>
        <w:jc w:val="left"/>
        <w:rPr>
          <w:rFonts w:ascii="仿宋" w:eastAsia="仿宋" w:hint="eastAsia"/>
          <w:sz w:val="28"/>
          <w:szCs w:val="28"/>
        </w:rPr>
      </w:pPr>
      <w:r>
        <w:rPr>
          <w:rFonts w:ascii="仿宋" w:eastAsia="仿宋" w:hint="eastAsia"/>
          <w:sz w:val="28"/>
          <w:szCs w:val="28"/>
        </w:rPr>
        <w:t>4．案例应该具有足够进行深入分析的信息，需要读者运用案例中的信息进行逻辑分析和批判性的思考，使读者能够理清思路、把握问题并提出有针对性的解决方案。</w:t>
      </w:r>
    </w:p>
    <w:p>
      <w:pPr>
        <w:spacing w:line="440" w:lineRule="exact"/>
        <w:ind w:firstLineChars="200" w:firstLine="560"/>
        <w:jc w:val="left"/>
        <w:rPr>
          <w:rFonts w:ascii="仿宋" w:eastAsia="仿宋" w:hint="eastAsia"/>
          <w:sz w:val="28"/>
          <w:szCs w:val="28"/>
        </w:rPr>
      </w:pPr>
      <w:r>
        <w:rPr>
          <w:rFonts w:ascii="仿宋" w:eastAsia="仿宋" w:hint="eastAsia"/>
          <w:sz w:val="28"/>
          <w:szCs w:val="28"/>
        </w:rPr>
        <w:t>5．案例要有突出的问题意识，案例中的各方定位清晰，需考虑课堂教学过程中，教师可以通过要求学生进行角色替换或换位思考，逼迫学生在案例故事的情景中做出决策，培养和训练学生的领导能力和运作能力。</w:t>
      </w:r>
    </w:p>
    <w:p>
      <w:pPr>
        <w:spacing w:line="440" w:lineRule="exact"/>
        <w:ind w:firstLineChars="200" w:firstLine="560"/>
        <w:jc w:val="left"/>
        <w:rPr>
          <w:rFonts w:ascii="仿宋" w:eastAsia="仿宋" w:hint="eastAsia"/>
          <w:sz w:val="28"/>
          <w:szCs w:val="28"/>
        </w:rPr>
      </w:pPr>
      <w:r>
        <w:rPr>
          <w:rFonts w:ascii="仿宋" w:eastAsia="仿宋" w:hint="eastAsia"/>
          <w:sz w:val="28"/>
          <w:szCs w:val="28"/>
        </w:rPr>
        <w:t>6．案例要有问题预设，能提出没有明显正确答案的问题，能够引起讨论和争论。</w:t>
      </w:r>
    </w:p>
    <w:p>
      <w:pPr>
        <w:spacing w:line="440" w:lineRule="exact"/>
        <w:ind w:firstLineChars="200" w:firstLine="560"/>
        <w:jc w:val="left"/>
        <w:rPr>
          <w:rFonts w:ascii="仿宋" w:eastAsia="仿宋" w:hint="eastAsia"/>
          <w:sz w:val="28"/>
          <w:szCs w:val="28"/>
        </w:rPr>
      </w:pPr>
      <w:r>
        <w:rPr>
          <w:rFonts w:ascii="仿宋" w:eastAsia="仿宋" w:hint="eastAsia"/>
          <w:sz w:val="28"/>
          <w:szCs w:val="28"/>
        </w:rPr>
        <w:t>7．案例应包含一个详细的、指导性和操作性非常强的案例《教学指南》，便于使用该案例的教师能够在课堂教学中，紧紧围绕教学目标掌握讨论的展开与深入、控制时间的安排与节奏，同时使物质方面的准备也能够与课堂讨论的需要相适应。</w:t>
      </w:r>
    </w:p>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华文中宋">
    <w:altName w:val="Microsoft YaHei UI"/>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80</TotalTime>
  <Application>Yozo_Office</Application>
  <Pages>2</Pages>
  <Words>940</Words>
  <Characters>940</Characters>
  <Lines>44</Lines>
  <Paragraphs>20</Paragraphs>
  <CharactersWithSpaces>943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Windows 用户</cp:lastModifiedBy>
  <cp:revision>23</cp:revision>
  <dcterms:created xsi:type="dcterms:W3CDTF">2017-06-05T01:05:00Z</dcterms:created>
  <dcterms:modified xsi:type="dcterms:W3CDTF">2019-04-26T02:05:45Z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2052-10.1.0.6156</vt:lpwstr>
  </property>
</Properties>
</file>